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4A_337/2011 vom 15. November 2011</w:t>
      </w:r>
    </w:p>
    <w:p>
      <w:r>
        <w:t>Bundesgericht, 2011-11-15, FR</w:t>
      </w:r>
    </w:p>
    <w:p>
      <w:r>
        <w:rPr>
          <w:b/>
        </w:rPr>
        <w:t xml:space="preserve">Quelle: </w:t>
      </w:r>
      <w:r>
        <w:t>https://mcp.opencaselaw.ch/entscheid/bger_4A_337_2011</w:t>
      </w:r>
    </w:p>
    <w:p>
      <w:r>
        <w:t>FR: TF 4A_337/2011 du 15 novembre 2011</w:t>
      </w:r>
    </w:p>
    <w:p>
      <w:r>
        <w:t>IT: TF 4A_337/2011 del 15 novembre 2011</w:t>
      </w:r>
    </w:p>
    <w:p>
      <w:pPr>
        <w:pStyle w:val="Heading2"/>
      </w:pPr>
      <w:r>
        <w:t>Erwägungen</w:t>
      </w:r>
    </w:p>
    <w:p>
      <w:r>
        <w:rPr>
          <w:b/>
        </w:rPr>
        <w:t>E. 1.1</w:t>
      </w:r>
    </w:p>
    <w:p>
      <w:r>
        <w:t>Interjeté par la partie qui a été déboutée de ses conclusions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 art. 46 al. 1 let. a et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135 III 670 consid. 1.4 p. 674).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137 I 58 consid. 4.1.2 p. 62; 136 II 304 consid. 2.4; 135 III 127 consid. 1.5 p. 130, 397 consid. 1.5)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En premier lieu, la recourante se plaint d'une violation de l' art. 413 al. 1 CO . Elle reproche à l'autorité cantonale de s'être fondée sur une définition erronée du lien psychologique devant exister entre les efforts du courtier et la décision du tiers de conclure le contrat principal. Le raisonnement de la Cour de justice reposerait sur la constatation selon laquelle l'acheteur savait que le bien immobilier était en vente avant que la courtière n'exerce son activité; or, il ne résulterait ni de la jurisprudence, ni de la doctrine que l'acquéreur doit avoir appris la vente de l'objet par l'activité du courtier. Selon la recourante, il ressort des faits retenus dans l'arrêt attaqué que B.________ n'a exprimé son intérêt pour l'achat de l'immeuble de l'intimé et fait une offre dans ce sens qu'après que la courtière a exercé son activité; celle-ci constituerait dès lors une cause de la décision du tiers d'acquérir, étant précisé qu'une cause même éloignée et non exclusive suffit pour admettre le lien psychologique et ouvrir le droit au salaire au sens de l' art. 413 al. 1 CO .</w:t>
      </w:r>
    </w:p>
    <w:p>
      <w:r>
        <w:rPr>
          <w:b/>
        </w:rPr>
        <w:t>E. 2.1</w:t>
      </w:r>
    </w:p>
    <w:p>
      <w:r>
        <w:t>Le courtage est un contrat par lequel le courtier est chargé, moyennant un salaire, soit d'indiquer à l'autre partie l'occasion de conclure une convention (courtage d'indication), soit de lui servir d'intermédiaire pour la négociation d'un contrat (courtage de négociation) ( art. 412 al. 1 CO ). En l'espèce, il n'est pas contesté que les parties étaient liées par un contrat de courtage d'indication et de négociation.</w:t>
      </w:r>
    </w:p>
    <w:p>
      <w:r>
        <w:t>Est litigieuse la question de savoir si la recourante peut exiger de l'intimé la rémunération prévue contractuellement. Selon l' art. 413 al. 1 CO ,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 ATF 131 III 268 consid. 5.1.2 p. 275). Pour prétendre à un salaire, le courtier doit prouver, d'une part, qu'il a agi et, d'autre part, que son intervention a été couronnée de succès ( ATF 131 III 268 consid. 5.1.2 p. 275; 124 III 481 consid. 3a p. 483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 ATF 84 II 542 consid. 5 p. 548/549; 76 II 378 consid. 2 p. 381; 72 II 84 consid. 2 p. 89; plus récemment, arrêt 4A_155/2008 du 24 avril 2008 consid. 3.1; arrêt 4C.93/2006 du 14 juillet 2006 consid. 2.1; arrêt 4C.259/2005 du 14 décembre 2005 consid. 2). Il importe peu que le courtier n'ait pas participé jusqu'au bout aux négociations du vendeur et de l'acheteur, ni qu'un autre courtier ait également été mis en oeuvre. En pareil cas, la condition suspensive de l' 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 ATF 72 II 84 consid. 2 p. 89; 62 II 342 consid. 2 p. 344; plus récemment, arrêt précité du 14 juillet 2006 consid. 2.1 et arrêt précité du 14 décembre 2005 consid. 2).</w:t>
      </w:r>
    </w:p>
    <w:p>
      <w:r>
        <w:t>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arrêt 4C.136/2004 du 13 juillet 2004 consid. 3.3.2 non publié in ATF 130 III 633 ; MATTHIAS STREIFF, Handkommentar zum Maklervertrag, 2009, p. 82; CHRISTIAN MARQUIS, Le contrat de courtage immobilier et le salaire du courtier, 1993, p. 438; cf. également FRANÇOIS RAYROUX, in Commentaire romand, Code des obligations I, 2003, n° 21 et n° 22 ad art. 413 CO ).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 ATF 75 II 53 consid. 1a; 72 II 84 consid. 2; plus récemment, arrêt précité du 13 juillet 2004 consid. 3.3.1 non publié in ATF 130 III 633 et arrêt 4C.333/2000 du 28 mars 2001 consid. 2d/bb).</w:t>
      </w:r>
    </w:p>
    <w:p>
      <w:r>
        <w:rPr>
          <w:b/>
        </w:rPr>
        <w:t>E. 2.2</w:t>
      </w:r>
    </w:p>
    <w:p>
      <w:r>
        <w:t>La cour cantonale a nié le droit au salaire de la recourante en raison de l'absence de lien psychologique entre l'activité déployée par la courtière en décembre 2007 et la vente conclue en janvier ou février 2008. Elle a jugé en effet que les démarches de la recourante n'avaient en aucune manière déterminé B.________ à acquérir l'immeuble de l'intimé, parce que, en décembre 2007, le conseiller fiscal connaissait le propriétaire depuis plusieurs années, qu'il savait déjà que l'immeuble de la rue E.________ était mis en vente et qu'il n'envisageait alors pas de faire une offre d'achat pour des motifs liés à l'éthique professionnelle; B.________ a changé d'avis en raison du désistement de l'amateur trouvé par la recourante et de l'absence d'une autre offre d'achat, ce qui n'a rien à voir avec l'activité fournie par la courtière.</w:t>
      </w:r>
    </w:p>
    <w:p>
      <w:r>
        <w:t>Ce faisant, la Cour de justice a omis de tenir compte de la portée du contrat de courtage liant les parties, lequel pouvait certes impliquer une activité de négociation de la part de la recourante, mais également une simple activité de courtier indicateur. En examinant uniquement le lien psychologique entre les efforts de la courtière et la décision de conclure de B.________, les juges genevois se sont placés sur le terrain du courtage de négociation (cf. consid. 2.1 supra) et n'ont pas recherché s'il y a eu en l'espèce une indication ouvrant le droit de la courtière à son salaire.</w:t>
      </w:r>
    </w:p>
    <w:p>
      <w:r>
        <w:t>Selon les faits retenus dans l'arrêt attaqué, la recourante a informé l'intimé du fait que B.________ paraissait intéressé à l'acquisition proposée. Le nom du conseiller financier a été communiqué au mandant le 18 décembre 2007. B.________ savait depuis l'automne 2007 que l'intimé cherchait à vendre l'immeuble de la rue E.________; même s'il s'y intéressait, il ne l'avait pas fait savoir à l'époque au propriétaire, car il n'était pas au clair sur la question éthique posée par l'achat d'un immeuble à un client. A une date indéterminée en décembre 2007, mais en tout cas après avoir été approché par la recourante, B.________ s'est adressé directement à l'intimé pour manifester son intérêt, tout en expliquant les motifs éthiques qui l'empêchaient finalement de formuler une offre. Ainsi, avant l'intervention de la recourante, le propriétaire et son conseiller fiscal n'avaient jamais discuté de la possibilité d'une vente de l'immeuble de celui-là à celui-ci. C'est donc bien la recourante qui a été la première à désigner B.________ comme s'intéressant à acheter l'immeuble de la rue E.________. Il convient de préciser que le fait que les futures parties au contrat principal se connaissaient déjà est sans incidence sur le droit au salaire; seule est déterminante l'ignorance par le mandant, au moment où l'indication a été donnée, de l'intérêt de l'amateur pour le bien mis en vente (STREIFF, op. cit., p. 80; MARQUIS, op. cit., p. 422 et p. 439). De même, le fait que, même sans l'information fournie, le mandant aurait tôt ou tard eu connaissance de l'occasion de conclure ne remet pas en cause le droit du courtier à son salaire (MARQUIS, op. cit., p. 439).</w:t>
      </w:r>
    </w:p>
    <w:p>
      <w:r>
        <w:t>Il reste à examiner si c'est sur la base de l'indication de la recourante que les futures parties au contrat de vente sont entrées en relation et ont conclu le marché. En décembre 2007, l'intimé et B.________ sont entrés en contact grâce à l'activité de la recourante. A ce moment-là, l'intimé a pris connaissance de l'intérêt de son conseiller fiscal, qui ne pouvait toutefois se résoudre à faire une offre pour des motifs éthiques. La discussion en est restée là. En janvier 2008, l'intimé a informé B.________ que l'immeuble de la rue E.________ n'était toujours pas vendu, le dernier amateur ayant renoncé à l'acquérir. Le conseiller fiscal a alors formulé une offre et la vente s'est concrétisée à une date indéterminée entre mi-janvier et début février 2008. L'offre de l'amateur et la vente sont donc intervenues environ un mois après le premier contact entre les futures parties au contrat de vente. Certes, les pourparlers ne se sont pas engagés en décembre 2007 puisque, à ce moment-là, B.________ ne voulait pas faire une offre. Il n'en demeure pas moins que l'intimé avait alors pris acte de l'intérêt de son conseiller fiscal et qu'il pouvait tout à fait imaginer que, selon l'évolution du dossier, l'amateur se décide tout de même à entamer une négociation. C'est d'ailleurs l'intimé qui, en janvier 2008, a tenu B.________ au courant de l'échec de la vente prévue avec les époux F.________, ce qui a amené l'acheteur potentiel à faire une proposition. Si les futures parties au contrat de vente sont à nouveau entrées en relation en janvier 2008, c'est bien en raison de l'indication et du contact qu'elles avaient eu environ un mois plus tôt. Sur le vu de cet enchaînement d'événements, la conclusion du contrat de vente avec l'amateur indiqué se trouve dans un rapport de causalité avec l'activité de la courtière.</w:t>
      </w:r>
    </w:p>
    <w:p>
      <w:r>
        <w:t>En conclusion, les conditions du droit au salaire de la recourante sont réalisées en l'espèce. En ne le reconnaissant pas, la cour cantonale a violé l' art. 413 al. 1 CO . Le recours est fondé sur ce point et l'arrêt attaqué doit être annulé.</w:t>
      </w:r>
    </w:p>
    <w:p>
      <w:r>
        <w:rPr>
          <w:b/>
        </w:rPr>
        <w:t>E. 2.3</w:t>
      </w:r>
    </w:p>
    <w:p>
      <w:r>
        <w:t>Le contrat de courtage prévoit une commission de 3% calculée sur le prix de vente accepté plus la TVA de 7,6%. La recourante réclame à ce titre un montant de 127'506 fr., calculé sur un prix de vente de 3'950'000 fr. augmenté de la TVA. Pour sa part, l'intimé concluait en première instance, à titre subsidiaire, à la fixation de la commission à 50'000 fr., montant correspondant apparemment à la réduction acceptée par la recourante à la suite de l'offre des époux F.________. Cela étant, la cour de céans ne dispose pas d'éléments suffisants pour se prononcer sur le montant de la prétention de la recourante. Il convient dès lors de renvoyer l'affaire à la cour cantonale afin qu'elle se prononce sur ce point ( art. 107 al. 2 LTF ).</w:t>
      </w:r>
    </w:p>
    <w:p>
      <w:r>
        <w:rPr>
          <w:b/>
        </w:rPr>
        <w:t>E. 3</w:t>
      </w:r>
    </w:p>
    <w:p>
      <w:r>
        <w:t>Sur le vu de ce qui précède, l'examen du grief fondé sur l' art. 9 Cst. se révèle inutile.</w:t>
      </w:r>
    </w:p>
    <w:p>
      <w:r>
        <w:rPr>
          <w:b/>
        </w:rPr>
        <w:t>E. 4</w:t>
      </w:r>
    </w:p>
    <w:p>
      <w:r>
        <w:t>L'intimé, qui succombe, prendra à sa charge les frais judiciaires ( art. 66 al. 1 LTF ) et versera des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