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4A_335/2023 vom 20. Oktober 2023</w:t>
      </w:r>
    </w:p>
    <w:p>
      <w:r>
        <w:t>Bundesgericht, 2023-10-20, FR</w:t>
      </w:r>
    </w:p>
    <w:p>
      <w:r>
        <w:rPr>
          <w:b/>
        </w:rPr>
        <w:t xml:space="preserve">Quelle: </w:t>
      </w:r>
      <w:r>
        <w:t>https://mcp.opencaselaw.ch/entscheid/bger_4A_335_2023</w:t>
      </w:r>
    </w:p>
    <w:p>
      <w:r>
        <w:t>FR: TF 4A_335/2023 du 20 octobre 2023</w:t>
      </w:r>
    </w:p>
    <w:p>
      <w:r>
        <w:t>IT: TF 4A_335/2023 del 20 ottobre 2023</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 Demeure réservée à ce stade la recevabilité, sous l'angle de leur motivation, des griefs soulevés par la recourante.</w:t>
      </w:r>
    </w:p>
    <w:p>
      <w:r>
        <w:rPr>
          <w:b/>
        </w:rPr>
        <w:t>E. 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Encore faut-il que la correction du vice soit susceptible d'influer sur le sort de la cause ( art. 97 al. 1 LTF ).</w:t>
      </w:r>
    </w:p>
    <w:p>
      <w:r>
        <w:t>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L'arbitraire ne résulte pas du seul fait qu'une autre solution serait concevable, voire préférable ( ATF 144 III 145 consid. 2).</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faire compléter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Dans un premier moyen, la recourante, se plaignant d'un établissement manifestement inexact des faits, reproche à la cour cantonale d'avoir omis de prendre en considération certains faits pertinents respectivement d'avoir procédé à des constatations erronées.</w:t>
      </w:r>
    </w:p>
    <w:p>
      <w:r>
        <w:rPr>
          <w:b/>
        </w:rPr>
        <w:t>E. 3.1</w:t>
      </w:r>
    </w:p>
    <w:p>
      <w:r>
        <w:t>En l'occurrence, la cour cantonale a retenu que l'intimée avait découvert, en mai 2020, diverses opérations anormales sur certains rapports de caisse. Avec le concours de la pharmacienne responsable, l'intimée avait vérifié chacune des écritures négatives pour la période comprise entre janvier 2019 et juin 2020. Elle avait alors interrogé les collaboratrices dont les initiales avaient été le plus souvent utilisées pour enregistrer lesdites opérations. Or, ces personnes avaient toutes indiqué qu'elles n'étaient pas à l'origine desdites transactions. L'une des personnes concernées avait du reste observé qu'un grand nombre de ces opérations avait été effectué au nom de collaboratrices qui étaient absentes ou en vacances le jour en question. A ce moment-là, l'intimée avait contacté la société qui commercialise le logiciel utilisé par la pharmacie depuis janvier 2019 pour savoir si un dysfonctionnement du système informatique pouvait expliquer ces opérations anormales, ce que ladite société avait exclu, information qui était également corroborée par plusieurs témoignages. Elle était ainsi parvenue à la conclusion qu'une collaboratrice simulait des retours de produits afin de prélever indûment le montant correspondant dans la caisse à des fins d'enrichissement personnel. L'intimée avait alors procédé à l'examen des listes de présence de ses collaboratrices. Cette analyse lui avait permis de se rendre compte que la recourante était la seule employée présente à chaque fois qu'une opération litigieuse était intervenue. A l'inverse, aucune transaction douteuse n'avait eu lieu lorsque l'intéressée ne travaillait pas. Le 25 juillet 2019, la recourante, qui était en congé ce jour-là, était venue à la pharmacie pour y chercher deux articles. Or, ce jour-là, une opération litigieuse avait été détectée une minute après les achats effectués par l'intéressée. Les soupçons de l'intimée et de la pharmacienne responsable s'étaient alors dirigés vers la recourante.</w:t>
      </w:r>
    </w:p>
    <w:p>
      <w:r>
        <w:rPr>
          <w:b/>
        </w:rPr>
        <w:t>E. 3.2</w:t>
      </w:r>
    </w:p>
    <w:p>
      <w:r>
        <w:t>Dans son mémoire de recours, l'intéressée reproche, tout d'abord, à la cour cantonale de n'avoir pas constaté qu'il n'y avait eu aucune différence de stock ni de perte enregistrée au niveau comptable. Elle fait ensuite valoir que les transactions négatives ont perduré après son départ et qu'une grande partie de ces transactions était liée au fonctionnement interne de l'entreprise.</w:t>
      </w:r>
    </w:p>
    <w:p>
      <w:r>
        <w:rPr>
          <w:b/>
        </w:rPr>
        <w:t>E. 3.3</w:t>
      </w:r>
    </w:p>
    <w:p>
      <w:r>
        <w:t>A la lecture de l'argumentation développée dans le mémoire de recours, il saute aux yeux que l'intéressée confond le Tribunal fédéral avec une cour d'appel. La recourante se contente, en effet, de soumettre au Tribunal fédéral sa propre version des faits litigieux et d'opposer, sur un mode purement appellatoire, son appréciation personnelle des preuves disponibles à celle opérée par la cour cantonale. Sa critique est dès lors irrecevable.</w:t>
      </w:r>
    </w:p>
    <w:p>
      <w:r>
        <w:t>En tout état de cause, la démonstration effectuée par la recourante est impropre à démontrer le caractère arbitraire respectivement incomplet des constatations de fait de l'autorité précédente. Comme le souligne à juste titre l'intimée, sans être du reste contredite par son adversaire, les opérations litigieuses concernent exclusivement les transactions négatives ayant conduit à des remboursements en espèces sans la moindre explication. En d'autres termes, les transactions négatives, liées au système mis en place au sein de l'entreprise, ayant suscité des mouvements de caisse qui trouvaient une justification - et qui ont effectivement perduré après le licenciement de la recourante - ne sont pas concernées par la présente procédure. En l'occurrence, les vols imputés à la recourante consistent en des prélèvements d'espèces dans les caisses enregistreuses de la pharmacie contrebalancés par de fausses écritures, notamment des retours de produits fictifs ou des ventes inexistantes d'articles ne se trouvant pas en stock. Dans ces conditions, c'est de manière exempte d'arbitraire que la cour cantonale a retenu que les prélèvements en question n'avaient généré aucune différence de stock ni modification au niveau comptable. Quant à l'affirmation de la recourante selon laquelle des transactions négatives injustifiées se seraient poursuivies après son départ, celle-ci relève de la pure conjecture.</w:t>
      </w:r>
    </w:p>
    <w:p>
      <w:r>
        <w:rPr>
          <w:b/>
        </w:rPr>
        <w:t>E. 4</w:t>
      </w:r>
    </w:p>
    <w:p>
      <w:r>
        <w:t>Invoquant l' art. 336 CO , la recourante fait grief à la cour cantonale d'avoir nié le caractère abusif de son licenciement.</w:t>
      </w:r>
    </w:p>
    <w:p>
      <w:r>
        <w:rPr>
          <w:b/>
        </w:rPr>
        <w:t>E. 4.1.1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w:t>
      </w:r>
    </w:p>
    <w:p>
      <w:r>
        <w:t>Le droit fondamental de chaque cocontractant de mettre unilatéralement fin au contrat est cependant limité par les dispositions sur le congé abusif ( art. 336 ss CO ; ATF 136 III 513 consid. 2.3; 131 III 535 consid. 4.1). C'est le lieu de souligner la différence de nature existant entre la résiliation ordinaire au sens de l' art. 335 CO (qui entre ici seule en ligne de compte), que l'employeur est libre de notifier à moins que l'employé ne démontre son caractère abusif, et le congé immédiat ( art. 337 CO ), que l'employeur ne peut mettre en oeuvre que s'il démontre l'existence d'un juste motif (arrêt 4A_3/2023 du 30 août 2023 consid. 4.1).</w:t>
      </w:r>
    </w:p>
    <w:p>
      <w:r>
        <w:t>L' art. 336 al. 1 CO énumère des cas dans lesquels la résiliation (ordinaire) est abusive; cette liste n'est toutefois pas exhaustive et une résiliation abusive peut aussi être admise dans d'autres circonstances, en application de l' art. 2 al. 2 CC . Il faut cependant que ces autres situations apparaissent comparables, par leur gravité, aux cas expressément envisagés par l' art. 336 CO ( ATF 136 III 513 consid. 2.3; 132 III 115 consid. 2.1). Ainsi, la résiliation ordinaire est abusive lorsque l'employeur la motive en accusant le travailleur d'un comportement contraire à l'honneur, s'il apparaît que l'accusation est infondée et que, de plus, l'employeur l'a élevée sans s'appuyer sur aucun indice sérieux et sans avoir entrepris aucune vérification (arrêts 4A_245/2019 du 9 janvier 2020 consid. 4.2 et les références citées; 4A_99/2012 du 30 avril 2012 consid. 2.2.1). L'employeur doit ainsi s'efforcer de vérifier les faits dénoncés. Les démarches à accomplir par l'employeur ne sauraient néanmoins être envisagées de manière abstraite et absolue; elles dépendent au contraire des circonstances concrètes de chaque cas (arrêt 4A_694/2015 du 4 mai 2016 consid. 2.3).</w:t>
      </w:r>
    </w:p>
    <w:p>
      <w:r>
        <w:t>La résiliation ordinaire n'est toutefois pas abusive du seul fait qu'en définitive, le cas échéant, l'accusation élevée contre le travailleur se révèle infondée ou ne peut pas être confirmée; l'abus suppose en effet, de surcroît, que l'employeur ait accusé le travailleur avec légèreté, sans justification raisonnable (arrêt 4A_694/2015, précité, consid. 2.3). La résiliation ordinaire ne saurait être soumise à des conditions plus strictes qu'un licenciement immédiat pour de justes motifs, régi par l' art. 337 CO ; or, en l'état de sa jurisprudence, le Tribunal fédéral n'exclut pas que le simple soupçon d'un grave méfait puisse justifier un licenciement immédiat (arrêt 4A_694/2015, précité, consid. 2.3). Le soupçon d'un vol, pour autant qu'il repose sur des indices sérieux et que l'employeur ait dûment accompli toutes les vérifications à attendre de lui, peut donc certainement justifier une résiliation ordinaire parce que celle-ci relève en principe de la liberté souveraine de chaque partie (arrêt 4A_694/2015, précité, consid. 2.3).</w:t>
      </w:r>
    </w:p>
    <w:p>
      <w:r>
        <w:rPr>
          <w:b/>
        </w:rPr>
        <w:t>E. 4.1.2</w:t>
      </w:r>
    </w:p>
    <w:p>
      <w:r>
        <w:t>La manière dont le congé est donné peut aussi le faire apparaître comme abusif. Même lorsque le motif de la résiliation est en soi légitime, celui qui exerce son droit de mettre fin au contrat doit agir avec des égards ( ATF 132 III 115 consid. 2.2; arrêt 4A_485/2016 du 28 avril 2017 consid. 2.2.2;). Si l'employeur porte une grave atteinte aux droits de la personnalité du travailleur dans le contexte d'une résiliation, celle-ci doit être considérée comme abusive; un comportement simplement inconvenant ne suffit cependant pas ( ATF 132 III 115 consid. 2.2 et 2.3; 131 III 535 consid. 4.2; arrêt 4A_3/2023, précité, consid. 4.2).</w:t>
      </w:r>
    </w:p>
    <w:p>
      <w:r>
        <w:t>Il s'agit d'un cas de violation de l' art. 328 CO qui oblige l'employeur à protéger la personnalité du travailleur, notamment son honneur personnel et professionnel. L'employeur ne doit pas stigmatiser, de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(arrêts 4A_3/2023, précité, consid. 4.2; 4A_694/2015, précité, consid. 2.4).</w:t>
      </w:r>
    </w:p>
    <w:p>
      <w:r>
        <w:rPr>
          <w:b/>
        </w:rPr>
        <w:t>E. 4.2</w:t>
      </w:r>
    </w:p>
    <w:p>
      <w:r>
        <w:t>En l'occurrence, la cour cantonale a considéré que l'intimée avait entrepris les vérifications que l'on pouvait raisonnablement attendre d'elle et a estimé qu'elle avait procédé au licenciement de la recourante sur la base d'indices sérieux d'actes répréhensibles. Elle a également jugé que l'intimée n'avait pas exercé son droit de mettre un terme aux rapports de travail en nuisant à la considération de la recourante ou en la stigmatisant de manière inutilement vexatoire, vis-à-vis de ses collègues.</w:t>
      </w:r>
    </w:p>
    <w:p>
      <w:r>
        <w:rPr>
          <w:b/>
        </w:rPr>
        <w:t>E. 4.3</w:t>
      </w:r>
    </w:p>
    <w:p>
      <w:r>
        <w:t>A l'encontre du raisonnement tenu par les juges précédents, la recourante reproche à la cour cantonale d'avoir nié le caractère abusif du congé, alors qu'elle n'avait pourtant pas été entendue avant son licenciement et que la résiliation ne reposait pas sur des motifs sérieux et des investigations insuffisantes.</w:t>
      </w:r>
    </w:p>
    <w:p>
      <w:r>
        <w:t>L'argumentation développée par la recourante, qui mêle de manière inextricable le fait et le droit, ne saurait prospérer. Il appert en effet des constatations souveraines de la cour cantonale - dont l'intéressée ne démontre pas le caractère arbitraire et qui lient partant la Cour de céans - que l'intimée a procédé à d'importantes investigations en vue d'éclaircir la situation, qu'elle avait de sérieuses raisons de nourrir des soupçons à l'encontre de la recourante et que celle-ci a eu l'occasion de s'expliquer lors de l'entretien du 29 juin 2020. La recourante, qui assoit très largement sa démonstration sur des faits qui s'écartent de ceux constatés dans l'arrêt querellé et qui se borne à affirmer que l'existence même d'un vol n'a pas été établie ainsi qu'à soutenir qu'elle aurait dû être entendue avant l'entretien qui s'est soldé par son licenciement, échoue à établir que le motif du congé ou la manière dont celui-ci a été donné seraient abusifs eu égard à l'ensemble des circonstances.</w:t>
      </w:r>
    </w:p>
    <w:p>
      <w:r>
        <w:rPr>
          <w:b/>
        </w:rPr>
        <w:t>E. 5</w:t>
      </w:r>
    </w:p>
    <w:p>
      <w:r>
        <w:t>Au vu de ce qui précède, le recours ne peut qu'être rejeté dans la mesure de sa recevabilité. La recourante, qui succombe, supportera les frais de la procédure fédérale ( art. 66 al. 1 LTF ) et versera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