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4A_333/2023 vom 23. Februar 2024</w:t>
      </w:r>
    </w:p>
    <w:p>
      <w:r>
        <w:t>Bundesgericht, 2024-02-23, FR</w:t>
      </w:r>
    </w:p>
    <w:p>
      <w:r>
        <w:rPr>
          <w:b/>
        </w:rPr>
        <w:t xml:space="preserve">Quelle: </w:t>
      </w:r>
      <w:r>
        <w:t>https://mcp.opencaselaw.ch/entscheid/bger_4A_333_2023</w:t>
      </w:r>
    </w:p>
    <w:p>
      <w:r>
        <w:t>FR: TF 4A_333/2023 du 23 février 2024</w:t>
      </w:r>
    </w:p>
    <w:p>
      <w:r>
        <w:t>IT: TF 4A_333/2023 del 23 febbraio 2024</w:t>
      </w:r>
    </w:p>
    <w:p>
      <w:pPr>
        <w:pStyle w:val="Heading2"/>
      </w:pPr>
      <w:r>
        <w:t>Erwägungen</w:t>
      </w:r>
    </w:p>
    <w:p>
      <w:r>
        <w:rPr>
          <w:b/>
        </w:rPr>
        <w:t>E. 1</w:t>
      </w:r>
    </w:p>
    <w:p>
      <w:r>
        <w:t>Interjeté en temps utile ( art. 100 al. 1 LTF ) par la partie demanderesse qui a succombé dans ses conclusions ( art. 76 al. 1 LTF ), le recours est dirigé contre un arrêt final ( art. 90 LTF ) rendu sur appel par le tribunal cantonal supérieur du canton de Vaud ( art. 75 LTF ) dans une affaire civile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2.3</w:t>
      </w:r>
    </w:p>
    <w:p>
      <w:r>
        <w:t>Le recourant perd de vue ces principes lorsqu'il soutient que la cour cantonale aurait apprécié de manière arbitraire les preuves, en accordant une force probante au témoignage de la comptable de l'employeuse, qui a reçu son appel téléphonique et qui en a rapporté le contenu par téléphone puis par e-mail à la directrice. D'une part, le recourant n'indique pas quelle déduction il entend en tirer, puisqu'il admet lui-même les faits rapportés, et d'autre part, il ne tente pas de démontrer en quoi accorder un caractère probant à cette preuve, qui a été apportée par un témoin direct d'un appel téléphonique dont lui-même reconnaît tant l'existence que les faits qui y sont rapportés et dont il ne conteste que les conséquences que la cour cantonale en a tirées, serait entaché d'arbitraire. L'essentiel de sa critique est d'ailleurs appellatoire et, partant, irrecevable.</w:t>
      </w:r>
    </w:p>
    <w:p>
      <w:r>
        <w:rPr>
          <w:b/>
        </w:rPr>
        <w:t>E. 3</w:t>
      </w:r>
    </w:p>
    <w:p>
      <w:r>
        <w:t>Il est établi que le travailleur a accédé à l'ordinateur de la directrice de l'école situé dans le bureau de celle-ci, lesquels étaient tous deux accessibles à d'autres employés de l'école. La cour cantonale a retenu que le travailleur a procédé à des investigations poussées dans les dossiers personnels des élèves et des employés de l'école et consulté des documents personnels et privés de la directrice. Il a ensuite menacé de se servir de documents confidentiels du personnel de l'école actuel et passé, contre les intérêts de la directrice, et fait savoir qu'il détenait lui-même ces documents. Il a pris connaissance, notamment, des échanges de la directrice de l'école avec l'autorité fiscale au sujet de sa situation familiale, ainsi que d'échanges privés de celle-ci avec sa mère. La cour cantonale a retenu que le travailleur a longuement parcouru ces données, dont il ne pouvait ignorer qu'elles ne le concernaient pas et qu'elles comportaient des informations sensibles. Il s'est ensuite vanté par téléphone auprès de la comptable de l'employeuse d'avoir découvert des documents "compromettants" selon lui, et, commentant le ton employé par la directrice dans sa correspondance privée, l'a qualifiée de "psychopathe".</w:t>
      </w:r>
    </w:p>
    <w:p>
      <w:r>
        <w:t>En droit, la cour cantonale a qualifié ce comportement de manquement inadmissible, particulièrement grave, justifiant un licenciement immédiat et considéré qu'il avait entraîné une rupture irrémédiable du lien de confiance nécessaire entre l'employeur et le travailleur. La poursuite des rapports de travail ne pouvait plus être exigée de l'employeuse.</w:t>
      </w:r>
    </w:p>
    <w:p>
      <w:r>
        <w:t>Les faits constituaient ainsi un juste motif de licenciement immédiat, sans qu'un avertissement préalable ne soit nécessaire ( art. 337 CO ).</w:t>
      </w:r>
    </w:p>
    <w:p>
      <w:r>
        <w:rPr>
          <w:b/>
        </w:rPr>
        <w:t>E. 4</w:t>
      </w:r>
    </w:p>
    <w:p>
      <w:r>
        <w:t>Le recourant se plaint d'une violation de l' art. 337 CO .</w:t>
      </w:r>
    </w:p>
    <w:p>
      <w:r>
        <w:rPr>
          <w:b/>
        </w:rPr>
        <w:t>E. 4.1.1</w:t>
      </w:r>
    </w:p>
    <w:p>
      <w:r>
        <w:t>L'employeur peut résilier immédiatement le contrat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w:t>
      </w:r>
    </w:p>
    <w:p>
      <w:r>
        <w:t>Selon la jurisprudence, la résiliation immédiate pour "justes motifs"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portant sur le devoir de travailler ou le devoir de fidélité, mais d'autres incidents peuvent aussi justifier une telle mesure ( ATF 137 III 303 consid. 2.1.1; 130 III 28 consid. 4.1; 129 III 380 consid. 2.2; 117 II 72 consid. 3; arrêts 4A_393/2020 du 27 janvier 2021 consid. 4.1.1; 4A_35/2017 du 31 mai 2017 consid. 4.3).</w:t>
      </w:r>
    </w:p>
    <w:p>
      <w:r>
        <w:t>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w:t>
      </w:r>
    </w:p>
    <w:p>
      <w:r>
        <w:t>La résiliation doit intervenir "immédiatement", soit après un délai de réflexion raisonnable (arrêt 4A_393/2020, précité, consid. 4.1.1 et la référence citée).</w:t>
      </w:r>
    </w:p>
    <w:p>
      <w:r>
        <w:rPr>
          <w:b/>
        </w:rPr>
        <w:t>E. 4.1.2</w:t>
      </w:r>
    </w:p>
    <w:p>
      <w:r>
        <w:t>Déterminer les motifs du congé est une question de fait. En revanche, ressortit au droit le point de savoir si le congé est fondé sur de justes motifs (arrêt 4A_35/2017, précité, consid. 4.1 et les références citées).</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137 III 303 consid. 2.1.1; 130 III 28 consid. 4.1; 127 III 351 consid. 4a). La position du travailleur, sa fonction et les responsabilités qui lui sont confiées peuvent entraîner un accroissement des exigences quant à sa rigueur et à sa loyauté ( ATF 130 III 28 consid. 4.1; 127 III 86 consid. 2c; arrêt 4A_177/2023 du 12 juin 2023 consid. 3.1.3; 4A_124/2017 du 31 janvier 2018 consid. 3.1 et les références citées).</w:t>
      </w:r>
    </w:p>
    <w:p>
      <w:r>
        <w:t>Le Tribunal fédéral revoit avec réserve la décision d'équité prise en dernière instance cantonale; il intervient lorsque celle-ci s'écarte sans raison des règles établies par la doctrine et la jurisprudence en matière de libre appréciation, lorsqu'elle s'appuie sur des faits qui, dans les circonstances de l'espèce,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138 III 252 consid. 2.1; 137 III 303 consid. 2.1.1; 136 III 278 consid. 2.2.1).</w:t>
      </w:r>
    </w:p>
    <w:p>
      <w:r>
        <w:rPr>
          <w:b/>
        </w:rPr>
        <w:t>E. 4.2</w:t>
      </w:r>
    </w:p>
    <w:p>
      <w:r>
        <w:t>Le recourant ne conteste pas avoir accédé à l'ordinateur de la directrice et procédé à la fouille des dossiers privés de celle-ci, de même que de ceux d'autres collaborateurs et d'élèves. Il soutient l'avoir fait dans le but d'alerter son employeuse de l'existence d'une "faille" de son système informatique, rendant accessibles de nombreuses données personnelles des employés et d'en avoir fourni des exemples.</w:t>
      </w:r>
    </w:p>
    <w:p>
      <w:r>
        <w:t>Aucune des critiques du recourant ne justifie de s'écarter de la motivation de la cour cantonale. Le recourant s'épuise en effet à répéter que les données litigieuses étaient librement accessibles et qu'il n'a ainsi commis aucune infraction en les consultant, ce qui n'a pourtant pas été décisif aux yeux de la cour cantonale. Le fait que l'employeuse savait ou devait savoir que l'ordinateur de la directrice était protégé par un mot de passe connu du travailleur ne suffit pas à écarter l'analyse de la cour cantonale qui a considéré que le juste motif de résiliation immédiate ne résidait pas dans la question de savoir par quel moyen ou avec quelle autorisation le travailleur avait accédé aux fichiers, y compris aux données sensibles ou éminemment personnelles de la directrice, des enseignants ou des élèves, mais bien dans le fait que son comportement allait bien au-delà d'une "curiosité malsaine", que celui-ci était inadmissible et de nature à rompre le lien de confiance nécessaire entre l'employeuse et lui.</w:t>
      </w:r>
    </w:p>
    <w:p>
      <w:r>
        <w:t>Le fait que l'accès à l'ordinateur de la directrice soit possible ne donne en effet pas le droit au travailleur de s'y aventurer et d'en extraire des informations, de les conserver et de menacer de s'en servir contre la directrice de l'école.</w:t>
      </w:r>
    </w:p>
    <w:p>
      <w:r>
        <w:t>En outre, le travailleur ne peut être suivi lorsqu'il soutient que l'employeuse avait le dessein manifeste de se séparer du travailleur depuis plusieurs mois puisqu'elle le lui avait déjà fait savoir et qu'elle lui avait déjà, par deux fois, adressé un licenciement ordinaire, intervenant toutefois durant son incapacité totale de travail. Tous ces éléments sont survenus avant que la directrice de l'école ne soit alertée du fait que le travailleur avait conduit une inspection étendue du contenu des dossiers personnels et confidentiels de son ordinateur, et qu'il menaçait de s'en servir contre elle et contre l'école.</w:t>
      </w:r>
    </w:p>
    <w:p>
      <w:r>
        <w:t>Le travailleur ne fait qu'opposer son appréciation de la gravité du motif de licenciement immédiat à celle de la cour cantonale, rendue en équité. Il ne démontre pas que l'arrêt cantonal s'écarterait sans raison des règles établies par la doctrine et la jurisprudence en matière de libre appréciation, se serait fondée sur des faits non pertinents, ou que son résultat aboutirait à un résultat manifestement injuste ou à une iniquité choquante.</w:t>
      </w:r>
    </w:p>
    <w:p>
      <w:r>
        <w:t>Il en va de même lorsque le travailleur soutient que son âge proche de la retraite aurait nécessité une protection accrue ou qu'il aurait dû être entendu avant que son licenciement ne soit prononcé. Il ne démontre pas que la cour cantonale aurait abusé de son pouvoir d'appréciation.</w:t>
      </w:r>
    </w:p>
    <w:p>
      <w:r>
        <w:rPr>
          <w:b/>
        </w:rPr>
        <w:t>E. 4.3</w:t>
      </w:r>
    </w:p>
    <w:p>
      <w:r>
        <w:t>Le grief de violation de l' art. 337 CO doit par conséquent être rejeté.</w:t>
      </w:r>
    </w:p>
    <w:p>
      <w:r>
        <w:rPr>
          <w:b/>
        </w:rPr>
        <w:t>E. 5</w:t>
      </w:r>
    </w:p>
    <w:p>
      <w:r>
        <w:t>Le recourant soulève encore une violation par la cour cantonale de l' art. 311 CPC . Si on le comprend bien, le recourant s'en prend en réalité au pouvoir d'examen de l'autorité d'appel. A l'en croire, l'employeuse n'aurait pas remis en cause, dans son appel, la force probante du témoignage de la comptable, de sorte que la cour cantonale n'aurait pas dû examiner cette question.</w:t>
      </w:r>
    </w:p>
    <w:p>
      <w:r>
        <w:rPr>
          <w:b/>
        </w:rPr>
        <w:t>E. 5.1</w:t>
      </w:r>
    </w:p>
    <w:p>
      <w:r>
        <w:t>Selon l' art. 311 al. 1 CPC ,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4A_611/2020 du 12 juillet 2021 consid. 3.1.2; 4A_397/2016 du 30 novembre 2016 consid. 3.1).</w:t>
      </w:r>
    </w:p>
    <w:p>
      <w:r>
        <w:t>Lorsqu'elle entre en matière, l'instance d'appel dispose d'un plein pouvoir d'examen en fait et en droit. Elle contrôle librement l'appréciation des preuves effectuée par le premier juge et vérifie si celui-ci pouvait admettre les faits qu'il a retenus ( ATF 138 III 374 consid. 4.3.1).</w:t>
      </w:r>
    </w:p>
    <w:p>
      <w:r>
        <w:rPr>
          <w:b/>
        </w:rPr>
        <w:t>E. 5.2</w:t>
      </w:r>
    </w:p>
    <w:p>
      <w:r>
        <w:t>En l'espèce, la cour cantonale n'a pas considéré que l'acte d'appel de l'employeuse ne satisferait pas à l'exigence d'une motivation suffisante au sens de l' art. 311 CPC . Au contraire, sur le vu de l'appel déposé par l'employeuse, elle a pu comprendre que celle-ci se plaignait d'une violation de l' art. 337 CO et qu'elle contestait l'appréciation selon laquelle il n'existait pas de justes motifs au licenciement avec effet immédiat du travailleur. Sur cette base, la cour d'appel a contrôlé librement l'appréciation des preuves effectuée par le premier juge pour parvenir à la conclusion que le licenciement n'était pas fondé sur de justes motifs.</w:t>
      </w:r>
    </w:p>
    <w:p>
      <w:r>
        <w:rPr>
          <w:b/>
        </w:rPr>
        <w:t>E. 5.3</w:t>
      </w:r>
    </w:p>
    <w:p>
      <w:r>
        <w:t>Par conséquent, le grief de violation de l' art. 311 CPC doit être rejeté.</w:t>
      </w:r>
    </w:p>
    <w:p>
      <w:r>
        <w:rPr>
          <w:b/>
        </w:rPr>
        <w:t>E. 6</w:t>
      </w:r>
    </w:p>
    <w:p>
      <w:r>
        <w:t>Quant à son dernier grief de violation de l' art. 106 CPC , sel on lequel le travailleur n'aurait pas dû supporter l'intégralité des frais judiciaires de l'instance cantonale, mais que l'employeuse aurait dû en supporter une partie, dès lors qu'elle avait requis, sans succès, qu'une expertise portant sur l'état de santé réel du travailleur soit diligentée, celui-ci tombe à faux. La cour cantonale a entièrement fait droit aux conclusions de l'employeuse appelante sans pour autant avoir eu à instruire la question de l'état de santé du travailleur, de sorte qu'en tant qu'il succombe intégralement, le travailleur doit supporter les frais judiciaires et dépens conformément à l' art. 106 al. 1 CPC .</w:t>
      </w:r>
    </w:p>
    <w:p>
      <w:r>
        <w:rPr>
          <w:b/>
        </w:rPr>
        <w:t>E. 7</w:t>
      </w:r>
    </w:p>
    <w:p>
      <w:r>
        <w:t>Sur le vu de ce qui précède, le recours doit être rejeté aux frais de son auteur ( art. 66 al. 1 LTF ). L'intimée qui n'a pas été invitée à se déterminer ne perçoit pas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