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4A_332/2021 vom 6. Mai 2022</w:t>
      </w:r>
    </w:p>
    <w:p>
      <w:r>
        <w:t>Bundesgericht, 2022-05-06, FR</w:t>
      </w:r>
    </w:p>
    <w:p>
      <w:r>
        <w:rPr>
          <w:b/>
        </w:rPr>
        <w:t xml:space="preserve">Quelle: </w:t>
      </w:r>
      <w:r>
        <w:t>https://mcp.opencaselaw.ch/entscheid/bger_4A_332_2021</w:t>
      </w:r>
    </w:p>
    <w:p>
      <w:r>
        <w:t>FR: TF 4A_332/2021 du 6 mai 2022</w:t>
      </w:r>
    </w:p>
    <w:p>
      <w:r>
        <w:t>IT: TF 4A_332/2021 del 6 maggio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Le siège du TAS se trouve à Lausanne. Aucune des parties n'avait son domicile respectivement son siège en Suisse au moment déterminant. Les dispositions du chapitre 12 de la loi sur le droit international privé (LDIP; RS 291) sont donc applicables ( art. 176 al. 1 LDIP ).</w:t>
      </w:r>
    </w:p>
    <w:p>
      <w:r>
        <w:rPr>
          <w:b/>
        </w:rPr>
        <w:t>E. 3</w:t>
      </w:r>
    </w:p>
    <w:p>
      <w:r>
        <w:t>Qu'il s'agisse de l'objet du recours, de la qualité pour recourir, du délai de recours ou des conclusions prises par l'intéressée, aucune de ces conditions de recevabilité ne fait problème en l'espèce. Rien ne s'oppose, dès lors, à l'entrée en matière. Demeure réservé l'examen de la recevabilité des griefs formulés par la recourante.</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la recourante, invoquant l' art. 190 al. 2 let . d LDIP, reproche à la Formation d'avoir enfreint son droit d'être entendue et se plaint d'une violation du principe de l'égalité des parties.</w:t>
      </w:r>
    </w:p>
    <w:p>
      <w:r>
        <w:rPr>
          <w:b/>
        </w:rPr>
        <w:t>E. 5.1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w:t>
      </w:r>
    </w:p>
    <w:p>
      <w:r>
        <w:t>L'égalité des parties, elle aussi garantie par les art. 182 al. 3 et 190 al. 2 let. d LDIP, implique que la procédure soit réglée et conduite de manière à ce que chaque partie ait les mêmes possibilités de faire valoir ses moyens ( ATF 142 III 360 consid. 4.1.1).</w:t>
      </w:r>
    </w:p>
    <w:p>
      <w:r>
        <w:t>Selon la jurisprudence,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4A_668/2016 du 24 juillet 2017 consid. 3.1). Depuis le 1er janvier 2021 (RO 2020 4181), l' art. 182 al. 4 LDIP prévoit du reste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w:t>
      </w:r>
    </w:p>
    <w:p>
      <w:r>
        <w:t>La recourante reproche à la Formation d'avoir enfreint son droit d'être entendue en refusant d'ordonner l'audition des experts de l'USADA aux fins de répondre à la question technique ayant trait à la nécessité pour le laboratoire antidopage de recourir à une analyse pharmacocinétique en vue de déterminer l'origine de la substance interdite retrouvée dans son organisme. A cet égard, elle expose que l'USADA a refusé, le 27 mai 2021, de prendre part à la procédure arbitrale mais a proposé de mettre ses experts à disposition de la Formation. Le même jour, le conseil de la recourante a écrit au TAS aux fins de soutenir la proposition faite par l'USADA. Le 1er juin 2021, soit trois jours avant l'audience, le TAS a refusé de convoquer les experts de l'USADA à l'audience. Se référant à diverses déclarations faites par les membres de la Formation ainsi que par l'experte E.________, citée par l'intimée, la recourante affirme que ceux-ci auraient démontré qu'ils ne comprenaient pas en quoi devait consister une étude pharmacocinétique et, partant, qu'ils ne possédaient pas les connaissances scientifiques nécessaires pour trancher le présent litige sans s'adjoindre les services d'un expert indépendant. La recourante estime dès lors que l'audition des experts indépendants de l'USADA était indispensable. En refusant de convoquer lesdits experts à l'audience, la Formation aurait ainsi violé le droit d'être entendu de l'intéressée, puisque les arbitres ne possédaient pas les connaissances requises pour répondre à la question technique de la nécessité d'avoir recours à une étude pharmacocinétique.</w:t>
      </w:r>
    </w:p>
    <w:p>
      <w:r>
        <w:t>Se référant à l'art. 5.4.5 ISL ainsi qu'à l'art. 4.0 du Code éthique des laboratoires, la recourante fait encore valoir qu'elle ne disposait d'aucune possibilité de faire entendre les collaborateurs de l'USADA ou d'autres experts indépendants. Se plaignant en outre d'une violation du principe de l'égalité des parties, elle déplore le fait que, selon l'art. 3.2.1 des Règles antidopage de l'intimée, seule l'AMA avait la possibilité de requérir que la Formation soit assistée d'un expert scientifique pour l'aider dans la résolution du litige.</w:t>
      </w:r>
    </w:p>
    <w:p>
      <w:r>
        <w:rPr>
          <w:b/>
        </w:rPr>
        <w:t>E. 5.3</w:t>
      </w:r>
    </w:p>
    <w:p>
      <w:r>
        <w:t>En l'espèce, l'USADA a refusé de participer à la procédure arbitrale, tout en indiquant qu'elle pourrait mettre ses experts à disposition de la Formation en cas de besoin (" if the Panel would find it beneficial "). Le 27 mai 2021, le conseil de la recourante a indiqué notamment ce qui suit au TAS: " Ms A.________ would welcome, pursuant to CAS R44.3, the Panel's appointment and examination of the witnesses USADA has offered to make available to testify at the hearing ". Comme le relève à bon droit le TAS dans sa réponse, sans être contredit par la recourante, celle-ci a indiqué qu'elle accueillait favorablement la proposition faite d'entendre les experts de l'USADA. L'intéressée n'a toutefois pas formellement requis leur audition, ce qu'elle aurait pourtant pu faire. Le 1er juin 2021, la Formation a fait savoir aux parties qu'elle renonçait à convoquer les experts de l'USADA à l'audience du 4 juin 2021. Cette communication n'a suscité aucune réaction de la part de la recourante. Lors de l'audience arbitrale au cours de laquelle la recourante était assistée de deux avocats, la Formation a notamment procédé à l'audition de six experts dont quatre soutenaient la cause de l'athlète. Au moment de clore l'instruction, elle s'est assurée que les parties n'avaient pas d'objection à soulever quant au déroulement de la procédure arbitrale et quant au fait que leur droit d'être entendues avait été respecté. Or, que ce soit au début, au cours ou à la fin de ladite audience, la recourante ne s'est jamais plainte d'une éventuelle violation de son droit d'être entendue. Elle n'a pas davantage fait valoir, au cours de l'audience, que les membres de la Formation n'étaient pas en mesure de comprendre les questions techniques nécessaires à la résolution du litige, alors même que l'intéressée affirme, dans ses écritures, que les arbitres avaient admis ne pas comprendre en quoi consistait une étude pharmacocinétique. De surcroît, la recourante n'a non seulement remis en cause, à aucun moment, le caractère prétendument inéquitable des règles de procédure, mais encore elle ne prétend pas s'être jamais plainte du refus d'entendre les experts de l'USADA ni avoir formellement requis, en vain, de la Formation qu'elle procède tout de même à l'audition de ceux-ci ou à celle d'autres experts indépendants. Dans ces conditions, la recourante est forclose à venir soutenir aujourd'hui, une fois connu le sort du procès arbitral, que son droit d'être entendue n'aurait pas été respecté ou que la Formation aurait enfreint le principe d'égalité des parties.</w:t>
      </w:r>
    </w:p>
    <w:p>
      <w:r>
        <w:t>A titre superfétatoire, on relèvera que l'argumentation développée par la recourante n'apparaît de toute manière nullement convaincante. Il sied, en effet, de relever que l'intéressée aurait pu produire des déclarations écrites ou requérir l'audition des collaborateurs de l'USADA ou d'autres experts indépendants. L'art. R44.1 par. 3 du Code de l'arbitrage en matière de sport réserve expressément la possibilité pour les parties d'indiquer, dans leurs écritures, les noms des témoins qu'elles désirent faire entendre, en incluant un bref résumé de leur témoignage présumé, et de déposer d'éventuels témoignages écrits. La recourante a du reste fait usage de cette faculté puisqu'elle a cité quatre experts à l'audience arbitrale. Contrairement à ce que prétend l'intéressée, il n'apparaît pas que les art. 5.4.5 ISL et 4.0 du Code éthique des laboratoires empêchaient les experts de l'USADA de s'exprimer pour le compte de l'athlète, dès lors que les dispositions précitées font uniquement interdiction aux employés de</w:t>
      </w:r>
    </w:p>
    <w:p>
      <w:r>
        <w:t>laboratoires agréés par l'AMA de témoigner en faveur des sportifs. On ne discerne pas davantage en quoi le principe d'égalité des parties aurait été violé en l'espèce. La recourante et l'intimée disposaient en effet des mêmes possibilités de faire valoir leurs moyens. Que l'AMA, laquelle n'était pas partie à la procédure arbitrale, dispose de la possibilité, selon l'art. 3.2.1 des Règles antidopage de l'intimée, de requérir que la Formation soit assistée d'un expert scientifique pour trancher le litige, n'y change rien. Pour le reste, force est de souligner que la recourante, sous le couvert d'une prétendue violation de son droit d'être entendue, s'en prend, en réalité, à l'interprétation juridique du document technique TD2021NA et à l'appréciation des preuves opérées par la Formation arbitrale pour en tirer la conclusion qu'une analyse pharmacocinétique n'était en l'occurrence pas nécessaire, ce qui n'est pas admissible.</w:t>
      </w:r>
    </w:p>
    <w:p>
      <w:r>
        <w:t>Au vu de ce qui précède, le moyen considéré, s'il était recevable, ce qui n'est pas le cas, devrait de toute manière être rejeté.</w:t>
      </w:r>
    </w:p>
    <w:p>
      <w:r>
        <w:rPr>
          <w:b/>
        </w:rPr>
        <w:t>E. 6</w:t>
      </w:r>
    </w:p>
    <w:p>
      <w:r>
        <w:t>Dans un second moyen, la recourante dénonce une violation de l'ordre public procédural ( art. 190 al. 2 let . e LDIP).</w:t>
      </w:r>
    </w:p>
    <w:p>
      <w:r>
        <w:rPr>
          <w:b/>
        </w:rPr>
        <w:t>E. 6.1</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141 III 229 consid. 3.2.1; 140 III 278 consid. 3.1).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6.2</w:t>
      </w:r>
    </w:p>
    <w:p>
      <w:r>
        <w:t>Au titre de la violation de l'ordre public procédural, la recourante, reprenant les arguments qu'elle a avancés à l'appui du moyen pris de la violation de son droit d'être entendue, fait valoir, en substance, qu'elle n'était pas placée sur un pied d'égalité avec l'intimée lors de la procédure arbitrale et qu'elle ne pouvait pas prouver son innocence faute de pouvoir accéder à certains moyens de preuve.</w:t>
      </w:r>
    </w:p>
    <w:p>
      <w:r>
        <w:rPr>
          <w:b/>
        </w:rPr>
        <w:t>E. 6.3</w:t>
      </w:r>
    </w:p>
    <w:p>
      <w:r>
        <w:t>Tel qu'il est présenté, le moyen fondé sur l' art. 190 al. 2 let . e LDIP, à la recevabilité plus que douteuse, ne saurait prospérer. Il consiste, en effet, dans une très large mesure en une présentation, sous un autre angle, des critiques similaires formulées antérieurement à l'appui du grief fondé sur la violation du droit d'être entendu. Ce faisant, la recourante méconnaît le caractère subsidiaire de la garantie de l'ordre public procédural. Il n'y a dès lors pas lieu de s'arrêter ici sur les reproches formulés par la recourante au titre de la violation de l'ordre public procédural qui se recoupent avec ceux ayant déjà été examinés précédemment.</w:t>
      </w:r>
    </w:p>
    <w:p>
      <w:r>
        <w:t>En tout état de cause, il sied de relever que l'argumentation de la recourante repose essentiellement sur la prémisse selon laquelle elle n'aurait pas pu avoir accès à certaines pièces ni requérir l'audition de certains experts ni bénéficier des mêmes droits procéduraux que l'intimée. Or, une telle prémisse n'est pas avérée. Comme le relève à cet égard l'intimée dans sa réponse, sans être contredite par la recourante, cette dernière aurait en effet parfaitement pu solliciter l'audition d'autres témoins ou requérir la production de pièces auxquelles elle souhaitait avoir accès.</w:t>
      </w:r>
    </w:p>
    <w:p>
      <w:r>
        <w:t>La recourante s'en prend, par ailleurs, de manière inadmissible, sur un mode appellatoire marqué, à l'appréciation des preuves opérée par la Formation et se livre à des critiques toutes générales visant le système mis en place à des fins de lutte antidopage, à grand renfort de faits qui ne ressortent pas de la sentence attaquée et qui ne sont pas établis. Au demeurant, on ne voit pas qu'il soit possible de rattacher les critiques formulées par la recourante à la notion spécifique et strictement limitée de l'ordre public, telle qu'elle a été définie par le Tribunal fédéral.</w:t>
      </w:r>
    </w:p>
    <w:p>
      <w:r>
        <w:t>Pour le reste, les circonstances invoquées pêle-mêle par l'intéressée dans son mémoire de recours ne suffisent pas, telles qu'elles sont alléguées et à défaut d'une démonstration digne de ce nom, à justifier une annulation de la sentence attaquée au titre de la violation de l'ordre public procédural.</w:t>
      </w:r>
    </w:p>
    <w:p>
      <w:r>
        <w:rPr>
          <w:b/>
        </w:rPr>
        <w:t>E. 7</w:t>
      </w:r>
    </w:p>
    <w:p>
      <w:r>
        <w:t>En conclusion, le présent recours ne peut qu'être rejeté, dans la mesure où il est recevable, pour les motifs sus-indiqués.</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