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4A_332/2007 vom 15. November 2007</w:t>
      </w:r>
    </w:p>
    <w:p>
      <w:r>
        <w:t>Bundesgericht, 2007-11-15, FR</w:t>
      </w:r>
    </w:p>
    <w:p>
      <w:r>
        <w:rPr>
          <w:b/>
        </w:rPr>
        <w:t xml:space="preserve">Quelle: </w:t>
      </w:r>
      <w:r>
        <w:t>https://mcp.opencaselaw.ch/entscheid/bger_4A_332_2007</w:t>
      </w:r>
    </w:p>
    <w:p>
      <w:r>
        <w:t>FR: TF 4A_332/2007 du 15 novembre 2007</w:t>
      </w:r>
    </w:p>
    <w:p>
      <w:r>
        <w:t>IT: TF 4A_332/2007 del 15 novembre 2007</w:t>
      </w:r>
    </w:p>
    <w:p>
      <w:pPr>
        <w:pStyle w:val="Heading2"/>
      </w:pPr>
      <w:r>
        <w:t>Erwägungen</w:t>
      </w:r>
    </w:p>
    <w:p>
      <w:r>
        <w:rPr>
          <w:b/>
        </w:rPr>
        <w:t>E. 1.1</w:t>
      </w:r>
    </w:p>
    <w:p>
      <w:r>
        <w:t>Interjeté par la partie qui a succombé dans ses conclusions ( art. 76 al. 1 LTF ) et dirigé contre une décision finale ( art. 90 LTF ) rendue en matière civile ( art. 72 al. 1 LTF ) par une autorité cantonale de dernière instance ( art. 75 al. 1 LTF ) dans une affaire dont la valeur litigieuse atteint le seuil de 15'000 fr. déterminant dans les causes de droit du travail ( art. 74 al. 1 let. a LTF ), le présent recours en matière civile est en principe recevable, puisqu'il a été déposé dans le délai, compte tenu des féries (art. 45 al. 1, 46 al. 1 let. b et 100 al. 1 LTF), et la forme ( art. 42 LTF ) prévus par la loi.</w:t>
      </w:r>
    </w:p>
    <w:p>
      <w:r>
        <w:rPr>
          <w:b/>
        </w:rPr>
        <w:t>E. 1.2</w:t>
      </w:r>
    </w:p>
    <w:p>
      <w:r>
        <w:t>Le recours en matière civile peut être formé pour violation du droit fédéral ( art. 95 let. a LTF ), y compris les droits constitutionnels (Message concernant la révision totale de l'organisation judiciaire fédérale du 28 février 2001, FF 2001 p. 4000 ss [ci-après: Message], p. 4132).</w:t>
      </w:r>
    </w:p>
    <w:p>
      <w:r>
        <w:t>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(Message, p. 4135) - ou en violation du droit au sens de l' art. 95 LTF ( art. 105 al. 2 LTF ), et pour autant que la correction du vice soit susceptible d'influer sur le sort de la cause ( art. 97 al. 1 LTF ).</w:t>
      </w:r>
    </w:p>
    <w:p>
      <w:r>
        <w:rPr>
          <w:b/>
        </w:rPr>
        <w:t>E. 2</w:t>
      </w:r>
    </w:p>
    <w:p>
      <w:r>
        <w:t>La recourante reproche à la cour cantonale d'avoir violé les art. 324 al. 1 et 82 CO en allouant à son adverse partie ses salaires pour les mois de janvier et février 2004, ainsi que le treizième salaire au prorata et l'indemnité pour vacances non prises en nature durant cette période; elle soutient que l'intimé n'aurait pas régulièrement offert ses services pour la période en cause.</w:t>
      </w:r>
    </w:p>
    <w:p>
      <w:r>
        <w:rPr>
          <w:b/>
        </w:rPr>
        <w:t>E. 2.1</w:t>
      </w:r>
    </w:p>
    <w:p>
      <w:r>
        <w:t>S'il n'exécute pas sa prestation de travail sans être empêché par un motif reconnu, le travailleur est en demeure ( art. 102 ss CO ) et l'employeur peut alors refuser de payer le salaire ( art. 82 CO ; ATF 132 III 406 consid. 2.6 p. 412 s.; 115 V 437 consid. 5a). De son côté, 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clairement offert ses services ( ATF 115 V 437 consid. 5a; plus récemment arrêt 4C.189/2005 du 17 novembre 2005, reproduit in JAR 2006 p. 366, consid. 3.3 p. 369). L'offre n'est subordonnée à aucune forme. Il faut toutefois que, d'après les circonstances, l'employeur de bonne foi doive comprendre que le travailleur a l'intention d'exécuter son travail, condition qui n'est pas remplie lorsque l'employeur sait seulement que le salarié est sans travail (Aubert, Commentaire romand, n. 2 ad art. 324 CO ). Selon les principes généraux (cf. art. 108 al. 1 CO par analogie), la mise en demeure n'est pas nécessaire lorsqu'il ressort de l'attitude de l'employeur qu'elle resterait sans effet (Aubert, op. cit., n. 3 ad art. 324 CO ). Enfin, le travailleur ne peut se voir reprocher de n'avoir pas offert ses services lorsque l'employeur l'a libéré de l'obligation de travailler jusqu'au terme du délai de congé ( ATF 118 II 139 consid. 1a p. 140 s.; plus récemment arrêt 4C.66/1994 du 20 juillet 1994, reproduit in SJ 1995 p. 801, consid. 3b p. 802).</w:t>
      </w:r>
    </w:p>
    <w:p>
      <w:r>
        <w:rPr>
          <w:b/>
        </w:rPr>
        <w:t>E. 2.2</w:t>
      </w:r>
    </w:p>
    <w:p>
      <w:r>
        <w:t>En l'espèce, la cour cantonale a considéré qu'il n'apparaissait pas que l'intimé ait abandonné son emploi; en effet, il ne résultait pas de la procédure que la recourante lui ait demandé de reprendre son travail, dès le début de janvier 2004; par ailleurs, l'administrateur de la recourante, sans que l'on en connaisse les raisons, n'avait pas été présent au rendez-vous du 21 janvier 2004 dans les locaux de la société, fixé pourtant d'accord entre les parties. Certes, de son côté, l'intimé avait adopté à cet égard une attitude ambiguë, ne refusant pas clairement de venir travailler, mais n'apparaissant pas vraiment disponible et disposé à reprendre son emploi en tout temps, prétextant, notamment, la prise de connaissance tardive du courriel que lui avait adressé l'administrateur de la recourante le 9 février 2004 à 11h52 pour un rendez-vous le lendemain, un déménagement et des entretiens d'embauche, pour ne pas venir audit rendez-vous; de même, lorsque l'administrateur de la recourante lui avait demandé, par courriel du 11 février 2004, de venir le voir pour discuter de son travail, il lui avait déclaré avoir remis son dossier en mains de son avocat qui prendrait contact « la semaine prochaine », ce qui avait provoqué la rupture des liens de confiance avec son employeur. Si cette attitude était à la limite de l'abus, l'intimé ayant manifestement profité de la tolérance et bienveillance, voire du laxisme de l'administrateur de la recourante à son égard, en faisant, notamment, traîner les choses, elle ne constituait pas, sur le plan juridique, un refus de poursuivre le travail; dans cette situation, il appartenait à la recourante d'adresser formellement à son employé une mise en demeure de reprendre son emploi en fixant des modalités précises à cet égard; ne l'ayant pas fait, la recourante devait en subir les conséquences et payer à l'intimé les salaires des mois de janvier et février 2004.</w:t>
      </w:r>
    </w:p>
    <w:p>
      <w:r>
        <w:rPr>
          <w:b/>
        </w:rPr>
        <w:t>E. 2.3</w:t>
      </w:r>
    </w:p>
    <w:p>
      <w:r>
        <w:t>Il ressort en particulier de l'état de fait souverainement établi par la cour cantonale que l'intimé était en incapacité de travail à 50 % du 3 novembre 2003 au 18 janvier 2004. Du 3 novembre 2003 à fin décembre 2003, ainsi que quelques jours en janvier 2004, il a exercé son activité à mi-temps dans les locaux de A.________ SA. Le 21 janvier 2004, l'intimé s'est rendu au siège de la recourante pour un entretien fixé d'entente entre les parties, auquel l'administrateur de la recourante a toutefois fait défaut. Le 9 février 2004, l'administrateur de la recourante a invité l'intimé à se présenter dans ses locaux le lendemain matin. Le collaborateur n'a pas pris connaissance de cette convocation dans les temps, mais a continué à tenir son employeuse informée de son programme, précisant notamment, dans un courriel du 11 février 2004, qu'il espérait que cela convienne à l'administrateur de la recourante, à moins qu'il n'ait un projet de travail, auquel cas il essayerait de se rendre disponible. Dans un autre courriel du même jour, l'intimé a décliné la discussion proposée par l'administrateur de la recourante et relevé qu'il n'avait eu aucune nouvelle à ses diverses lettres et offres pour commencer à travailler; il s'est référé à un entretien du 15 janvier 2004 au cours duquel il avait confirmé à l'administrateur de la recourante qu'il recommençait à être capable de travailler à plein temps et lui avait proposé de venir le voir le 21 janvier 2004 pour discuter de son activité jusqu'à la fin de son engagement; il lui confirmait également qu'il n'y aurait plus de travail pour lui chez A.________ SA en janvier 2004; il lui demandait enfin quel genre de travail pourrait lui être confié et ajoutait que s'il y avait une question urgente, il essayerait de faire son possible pour venir le voir. Par courriel du 11 février 2004, l'administrateur de la recourante a dispensé l'intimé de son obligation de travailler.</w:t>
      </w:r>
    </w:p>
    <w:p>
      <w:r>
        <w:t>Il en résulte que l'intimé a offert ses services à plusieurs reprises dans différents courriels et la recourante ne pouvait de bonne foi inférer des circonstances que son collaborateur refusait de travailler. Il sied de replacer les choses dans le contexte particulier de la relation contractuelle entre les parties. L'on ne se trouve en effet pas dans une situation où l'employé exerçait quotidiennement son travail dans les locaux de son employeuse, puisqu'il oeuvrait en grande partie dans les locaux schwyzois de A.________ SA; sur ce point, il a en particulier été constaté qu'au mois de novembre 2003, l'intimé avait invité les administrateurs des deux sociétés à coordonner son activité et que n'ayant pas obtenu de réponse, il avait effectué la totalité de son activité à mi-temps dans les locaux de A.________ SA. Par ailleurs, il apparaît que l'administrateur de la recourante a également adopté une attitude peu cohérente; en effet, après avoir à plusieurs reprises négligé de répondre aux sollicitations de son collaborateur, voire de l'administrateur de A.________ SA, il a soudainement invité l'intimé à se rendre le lendemain matin dans les locaux genevois de la société.</w:t>
      </w:r>
    </w:p>
    <w:p>
      <w:r>
        <w:t>Cela étant, la recourante n'a pas donné suite à l'offre de travail de l'intimé, ne lui confiant au contraire plus aucune tâche; à cet égard, la cour cantonale a expressément constaté qu'il ne résultait pas de la procédure que la recourante ait demandé à l'intimé de reprendre son travail dès le début de janvier 2004; en outre, il résulte du dossier que l'intimé avait été engagé pour s'occuper d'un projet de collaboration entre la recourante et A.________ SA et que dès janvier 2004, cette dernière société n'avait plus de travail pour l'intimé; l'on peut dès lors douter qu'à partir de ce moment, la recourante ait réellement eu du travail à fournir à son collaborateur. Finalement, la recourante a préféré libérer son collaborateur de son obligation de travailler à compter du 11 février 2004; dès cet instant, il n'était plus nécessaire que celui-ci propose ses services.</w:t>
      </w:r>
    </w:p>
    <w:p>
      <w:r>
        <w:t>On relèvera enfin que, dans une certaine mesure, le reproche fait à l'intimé de ne pas avoir été « vraiment disponible » parce qu'il devait se rendre à un entretien d'embauche tombe à faux, dès lors qu'une fois le contrat dénoncé, l'employeur a l'obligation d'accorder au travailleur le temps nécessaire pour chercher un autre emploi ( art. 329 al. 3 CO ).</w:t>
      </w:r>
    </w:p>
    <w:p>
      <w:r>
        <w:t>Compte tenu de l'ensemble de ces circonstances, il n'apparaît en définitive pas que la cour cantonale ait violé le droit fédéral en considérant que la recourante devait verser à l'intimé son salaire pour les mois de janvier et février 2004. Le recours doit donc être rejeté sur ce point.</w:t>
      </w:r>
    </w:p>
    <w:p>
      <w:r>
        <w:rPr>
          <w:b/>
        </w:rPr>
        <w:t>E. 3</w:t>
      </w:r>
    </w:p>
    <w:p>
      <w:r>
        <w:t>La recourante fait en outre grief aux juges cantonaux d'avoir méconnu les art. 321e CO et 8 CC en ne condamnant pas l'intimé à lui verser une indemnité pour utilisation abusive de son véhicule de fonction; elle estime que les conditions de la responsabilité contractuelle de l'employé seraient remplies; en particulier, les précédents juges auraient erré en considérant qu'elle n'avait pas établi avoir subi un préjudice, dès lors qu'il serait notoire que plus un véhicule circule, plus il perd de la valeur.</w:t>
      </w:r>
    </w:p>
    <w:p>
      <w:r>
        <w:rPr>
          <w:b/>
        </w:rPr>
        <w:t>E. 3.1</w:t>
      </w:r>
    </w:p>
    <w:p>
      <w:r>
        <w:t>Aux termes de l' art. 321e al. 1 CO , le travailleur répond du dommage qu'il cause à l'employeur intentionnellement ou par négligence. Il appartient à l'employeur de prouver la violation du contrat, le dommage et le rapport de causalité; pour sa part, le travailleur peut apporter la preuve libératoire de son absence de faute (arrêt 4C.196/1998 du 17 août 1998, reproduit in JAR 1999 p. 292, consid. 3 p. 293).</w:t>
      </w:r>
    </w:p>
    <w:p>
      <w:r>
        <w:t>A teneur de l' art. 8 CC , chaque partie doit, si la loi ne prescrit pas le contraire, prouver les faits qu'elle allègue pour en déduire son droit.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(cf. ATF 127 III 519 consid. 2a).</w:t>
      </w:r>
    </w:p>
    <w:p>
      <w:r>
        <w:rPr>
          <w:b/>
        </w:rPr>
        <w:t>E. 3.2</w:t>
      </w:r>
    </w:p>
    <w:p>
      <w:r>
        <w:t>En l'occurrence, la cour cantonale a considéré que la recourante avait indiqué n'avoir pas abordé la question relative à l'utilisation privée du véhicule de fonction mis à disposition de l'intimé, précisant que son administrateur était assez tolérant à cet égard, pour autant que cela reste « dans les normes acceptables », sans définir cependant cette notion; par ailleurs, dans le courriel qu'il avait adressé le 12 février 2004 à l'intimé, l'administrateur de la recourante avait notamment indiqué que celle-ci lui avait « laissé le véhicule de la société »; dans ces conditions, force était de constater que la recourante n'avait pas défini de manière précise l'utilisation du véhicule de fonction mis à disposition de son employé, de sorte qu'elle ne saurait réclamer le remboursement des frais découlant de son usage à des fins privées; s'agissant du préjudice, elle a rappelé que de janvier à décembre 2003, la recourante avait facturé mensuellement à A.________ la somme de 1'280 fr. TVA comprise à titre de « mise à disposition d'un véhicule ».</w:t>
      </w:r>
    </w:p>
    <w:p>
      <w:r>
        <w:rPr>
          <w:b/>
        </w:rPr>
        <w:t>E. 3.3</w:t>
      </w:r>
    </w:p>
    <w:p>
      <w:r>
        <w:t>Dès lors qu'il a été constaté que les conditions d'utilisation du véhicule de fonction n'avaient pas été définies de manière explicite, l'on ne saurait reprocher à l'intimé d'avoir violé une obligation contractuelle. Par ailleurs, aucun dommage n'a été établi, l'usure alléguée par la recourante, à supposer encore qu'elle doive être retenue, étant à tout le moins en partie couverte par le montant reçu de A.________ SA pour l'utilisation du véhicule par l'intimé.</w:t>
      </w:r>
    </w:p>
    <w:p>
      <w:r>
        <w:t>Dans la mesure où la recourante se limite à exposer sa propre vision des choses, en passant au demeurant sous silence certains faits pertinents découlant de l'état de fait déterminant, sa critique est vaine et son recours doit également être rejeté sur ce point.</w:t>
      </w:r>
    </w:p>
    <w:p>
      <w:r>
        <w:rPr>
          <w:b/>
        </w:rPr>
        <w:t>E. 4</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et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