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4A_331/2017 vom 31. August 2017</w:t>
      </w:r>
    </w:p>
    <w:p>
      <w:r>
        <w:t>Bundesgericht, 2017-08-31, DE</w:t>
      </w:r>
    </w:p>
    <w:p>
      <w:r>
        <w:rPr>
          <w:b/>
        </w:rPr>
        <w:t xml:space="preserve">Quelle: </w:t>
      </w:r>
      <w:r>
        <w:t>https://mcp.opencaselaw.ch/entscheid/bger_4A_331_2017</w:t>
      </w:r>
    </w:p>
    <w:p>
      <w:r>
        <w:t>FR: TF 4A_331/2017 du 31 août 2017</w:t>
      </w:r>
    </w:p>
    <w:p>
      <w:r>
        <w:t>IT: TF 4A_331/2017 del 31 agosto 2017</w:t>
      </w:r>
    </w:p>
    <w:p>
      <w:pPr>
        <w:pStyle w:val="Heading2"/>
      </w:pPr>
      <w:r>
        <w:t>Erwägungen</w:t>
      </w:r>
    </w:p>
    <w:p>
      <w:r>
        <w:rPr>
          <w:b/>
        </w:rPr>
        <w:t>E. 1</w:t>
      </w:r>
    </w:p>
    <w:p>
      <w:r>
        <w:t>Das Bundesgericht prüft von Amtes wegen und mit freier Kognition, ob ein Rechtsmittel zulässig ist ( Art. 29 Abs. 1 BGG ; BGE 141 III 395 E. 2.1; 139 III 133 E. 1; 137 III 417 E. 1; 135 III 212 E. 1).</w:t>
      </w:r>
    </w:p>
    <w:p>
      <w:r>
        <w:rPr>
          <w:b/>
        </w:rPr>
        <w:t>E. 1.1</w:t>
      </w:r>
    </w:p>
    <w:p>
      <w:r>
        <w:t>Der angefochtene Entscheid des Obergerichts ist ein selbständig eröffneter Vor- und Zwischenentscheid über ein Ausstandsbegehren. Gegen einen solchen ist die Beschwerde zulässig ( Art. 92 Abs. 1 BGG ).</w:t>
      </w:r>
    </w:p>
    <w:p>
      <w:r>
        <w:rPr>
          <w:b/>
        </w:rPr>
        <w:t>E. 1.2</w:t>
      </w:r>
    </w:p>
    <w:p>
      <w:r>
        <w:t>Nach dem Grundsatz der Einheit des Verfahrens sind Vor- und Zwischenentscheide mit dem in der Hauptsache zulässigen Rechtsmittel anzufechten ( BGE 137 III 261 E. 1.4; 133 III 645 E. 2.2). Die Verfahren ZK 17 116 und ZK 17 117 betreffen die Erteilung der unentgeltlichen Rechtspflege in einer mietrechtlichen Streitigkeit mit einem Streitwert von über Fr. 15'000.--. In der Hauptsache ist demnach gemäss Art. 74 Abs. 1 lit. a BGG die Beschwerde in Zivilsachen gegeben, womit diese auch gegen den angefochtenen Vor- und Zwischenentscheid offen steht. Dass die Vorinstanz nicht als Rechtsmittelinstanz im Sinne von Art. 75 Abs. 2 BGG entschieden hat, steht der Zulässigkeit der Beschwerde an das Bundesgericht nicht entgegen ( BGE 138 III 41 E. 1.1 S. 42; 137 III 424 E. 2.2 S. 426).</w:t>
      </w:r>
    </w:p>
    <w:p>
      <w:r>
        <w:t>Auf die Beschwerde ist demnach einzutreten, unter Vorbehalt zulässiger Anträge (Erwägung 2) und einer hinlänglichen Begründung (Erwägung 3).</w:t>
      </w:r>
    </w:p>
    <w:p>
      <w:r>
        <w:rPr>
          <w:b/>
        </w:rPr>
        <w:t>E. 2</w:t>
      </w:r>
    </w:p>
    <w:p>
      <w:r>
        <w:t>Die vom Beschwerdeführer verlangte Beiladung des "Europäischen Anwaltsverbands FBE" sowie der "CCBE" ist für das bundesgerichtliche Verfahren nicht vorgesehen. Art. 102 Abs. 1 BGG legt fest, dass das Bundesgericht die Beschwerde soweit erforderlich der Vorinstanz sowie den allfälligen anderen Parteien, Beteiligten oder zur Beschwerde berechtigten Behörden zustellt und ihnen Frist zur Einreichung einer Vernehmlassung ansetzt. Der Beschwerdeführer führt zur Begründung seines Antrags einzig aus, es sei in den letzten Monaten zu zahlreichen (nicht näher spezifizierten) "Ungereimtheiten" in Bezug auf die gegen ihn bzw. seinen Rechtsvertreter ergangenen Urteile einiger Gerichtsinstanzen gekommen. Inwiefern dies die verlangte Beiladung rechtfertigen soll, ist nicht erkennbar.</w:t>
      </w:r>
    </w:p>
    <w:p>
      <w:r>
        <w:rPr>
          <w:b/>
        </w:rPr>
        <w:t>E. 3.1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w:t>
      </w:r>
    </w:p>
    <w:p>
      <w:r>
        <w:rPr>
          <w:b/>
        </w:rPr>
        <w:t>E. 4.1</w:t>
      </w:r>
    </w:p>
    <w:p>
      <w:r>
        <w:t>Der Beschwerdeführer begründete sein Ausstandsgesuch mit einer Mehrfach- bzw. Vorbefassung von Oberrichter Christoph Hurni, weil dieser sowohl im Beschwerdeverfahren ZK 17 85 betreffend Kostenentscheid als auch in den Verfahren ZK 17 116 und ZK 17 117 als Mitglied des Spruchkörpers eingesetzt worden sei. In "beiden Beschwerdeverfahren [sei] exakt der gleiche Sachverhalt mit den gleichen Parteien zu beurteilen". Beide Verfahren benötigten eine summarische Prüfung der Erfolgsaussichten des Zivilverfahrens. Es stellten sich also ähnliche oder qualitativ gleiche Rechtsfragen. Er berief sich auf Art. 47 Abs. 1 lit. f ZPO .</w:t>
      </w:r>
    </w:p>
    <w:p>
      <w:r>
        <w:rPr>
          <w:b/>
        </w:rPr>
        <w:t>E. 4.2</w:t>
      </w:r>
    </w:p>
    <w:p>
      <w:r>
        <w:t>Das Obergericht verneinte das Vorliegen eines Ausstandsgrundes bereits deshalb, weil Oberrichter Christoph Hurni dem anwendbaren kantonalen Recht entsprechend zum jetzigen Zeitpunkt weder in den Verfahren ZK 17 116 und ZK 17 117 noch im Verfahren ZK 17 85 über Aktenkenntnis verfüge. Hängige Rechtsmittelverfahren würden zunächst vom zuständigen Instruktionsrichter behandelt. Mangels Aktenkenntnis liege keine Mehrfach- oder Vorbefassung vor, die den Anschein der Befangenheit zu begründen vermöchte.</w:t>
      </w:r>
    </w:p>
    <w:p>
      <w:r>
        <w:t>Das Obergericht hielt sodann fest, dass das Ausstandsgesuch auch dann abzuweisen wäre, wenn Oberrichter Christoph Hurni bereits Aktenkenntnis hätte: Es führte zusammengefasst aus, dass sich in den Beschwerdeverfahren ZK 17 85 und ZK 17 116 "faktisch" die gleichen Parteien gegenüberstünden, nicht jedoch im Gesuchsverfahren ZK 17 117. Weiter erwog es, dass beiden Beschwerdeverfahren der gleiche Lebenssachverhalt zugrunde liege, nämlich die Kündigung des Miet- bzw. Pachtverhältnisses zwischen dem Beschwerdeführer und der B.________ AG betreffend Räumlichkeiten an der Strasse X.________ in U.________. Zudem seien auch vor Obergericht "zumindest teilweise die gleichen Rechtsfragen zu beantworten", da das Regionalgericht in beiden Verfahren (Ausweisungsverfahren und Feststellungsklage) summarisch geprüft habe, ob das Vertragsverhältnis mit Kündigung vom 29. April 2016 gültig aufgelöst worden war.</w:t>
      </w:r>
    </w:p>
    <w:p>
      <w:r>
        <w:t>Das Obergericht führte aus, Art. 47 Abs. 2 ZPO stelle in gewissen Fällen der Vorbefassung die Vermutung auf, dass die Gerichtspersonen innerlich frei blieben, bei einem folgenden Entscheid die zuvor bereits beurteilten Fragen aufgrund neuer Prüfung anders zu beurteilen. Dazu gehöre die Mitwirkung beim Entscheid über die unentgeltliche Rechtspflege in der gleichen Sache (lit. a). Dasselbe - so die Vorinstanz - müsse auch gelten "für die Mitwirkung beim Entscheid über die unentgeltliche Rechtspflege in einem anderen Verfahren zwischen den gleichen Parteien, in welchem sich bloss teilweise die gleichen Rechtsfragen stellen".</w:t>
      </w:r>
    </w:p>
    <w:p>
      <w:r>
        <w:rPr>
          <w:b/>
        </w:rPr>
        <w:t>E. 5.1</w:t>
      </w:r>
    </w:p>
    <w:p>
      <w:r>
        <w:t>Der Beschwerdeführer rügt eine Verletzung von Art. 6 EMRK . Er meint, die Tatsache, dass Oberrichter Christoph Hurni in den beiden Beschwerdeverfahren jeweils den gleichen Lebenssachverhalt zwischen den gleichen Parteien mit teilweise gleichen Rechtsfragen beurteile, bilde einen absoluten Ausstandsgrund im Sinne dieser Bestimmung. Vorliegend sei "gerade nicht ein Gesuch um unentgeltliche Rechtspflege zu beurteilen, sondern eine Rechtskontrolle in einem Beschwerdeverfahren". Anders, als dies die Vorinstanz annehme, werde "der Entscheid in dem Beschwerdeverfahren ZK 17 116 nicht neu beurteilt werden, sondern wäre instanzabschliessend".</w:t>
      </w:r>
    </w:p>
    <w:p>
      <w:r>
        <w:t>Dabei sei "völlig unbeachtlich, ob die Aktenkenntnis bereits jetzt oder erst später erfolgt; der Sachverhalt, die Parteien und die teilweise gleichen Rechtsfragen" blieben die gleichen.</w:t>
      </w:r>
    </w:p>
    <w:p>
      <w:r>
        <w:rPr>
          <w:b/>
        </w:rPr>
        <w:t>E. 5.2</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Diese Garantie ist verletzt, wenn Umstände vorliegen, die bei objektiver Betrachtung den Anschein der Befangenheit und Voreingenommenheit erwecken ( BGE 140 I 326 E. 5.1 S. 328; 140 III 221 E. 4.1 mit Hinweisen). Art. 47 ZPO umschreibt die Ausstandsgründe für die Zivilgerichte auf Gesetzesebene.</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113 E. 3.4 S. 116 ; 126 I 68 E. 3c; je mit Hinweisen). 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133 I 89 E. 3.2 S. 92 ; 131 I 113 E. 3.4 S. 117; 114 Ia 50 E. 3d S. 59; Urteile 4F_11/2013 und 4F_12/2013 vom 16. Oktober 2013 E. 1; je mit Hinweisen).</w:t>
      </w:r>
    </w:p>
    <w:p>
      <w:r>
        <w:t>Allein der Umstand, dass Oberrichter Christoph Hurni in den beiden Beschwerdeverfahren jeweils den gleichen Lebenssachverhalt zwischen den gleichen Parteien mit zumindest teilweise gleichen Rechtsfragen zu beurteilen haben wird, bildet nach dem Gesagten entgegen der Auffassung des Beschwerdeführers keinen Ausstandsgrund im Sinne von Art. 6 EMRK . Die Rüge des Beschwerdeführers ist in diesem Punkt unbegründet. Er müsste präzise darlegen, dass und aus welchen Gründen das Verfahren aufgrund der Vor- bzw. Parallelbefassung als nicht mehr offen erscheint, unter Berücksichtigung etwa der Umstände, unter denen sich der Richter im früheren Zeitpunkt mit der Sache befasste oder in bestimmter Weise äusserte, der Fragen, die sich in den jeweiligen Verfahren stellen (und deren Ähnlichkeit bzw. Zusammenhang), des Umfangs des Entscheidungsspielraums bei der Beurteilung der sich stellenden Rechtsfragen und der Bedeutung der Entscheidungen für den Fortgang des Verfahrens (vgl. BGE 138 I 425 E. 4.2.1 S. 429; Urteil 5A_600/2014 vom 12. Dezember 2014 E. 2.2 mit Hinweisen). Dies unterlässt der Beschwerdeführer. Seine Rüge ist insofern auch nicht hinreichend begründet (siehe Erwägung 3.1).</w:t>
      </w:r>
    </w:p>
    <w:p>
      <w:r>
        <w:t>Damit kann offen bleiben, wie der Umstand zu würdigen ist, dass Oberrichter Christoph Hurni zurzeit in keinem der betroffenen Verfahren über Aktenkenntnis verfügt.</w:t>
      </w:r>
    </w:p>
    <w:p>
      <w:r>
        <w:rPr>
          <w:b/>
        </w:rPr>
        <w:t>E. 6</w:t>
      </w:r>
    </w:p>
    <w:p>
      <w:r>
        <w:t>Nach dem Gesagten ist die Beschwerde abzuweisen, soweit darauf eingetreten werden kann. Die Beschwerde erweist sich als aussichtslos, weshalb das Gesuch um Gewährung der unentgeltlichen Rechtspflege für das bundesgerichtliche Verfahren abzuweisen ist (siehe Art. 64 Abs. 1 und 2 BGG ). Ausgangsgemäss wird der Beschwerdeführer gemäss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