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4A_330/2020 vom 5. August 2020</w:t>
      </w:r>
    </w:p>
    <w:p>
      <w:r>
        <w:t>Bundesgericht, 2020-08-05, DE</w:t>
      </w:r>
    </w:p>
    <w:p>
      <w:r>
        <w:rPr>
          <w:b/>
        </w:rPr>
        <w:t xml:space="preserve">Quelle: </w:t>
      </w:r>
      <w:r>
        <w:t>https://mcp.opencaselaw.ch/entscheid/bger_4A_330_2020</w:t>
      </w:r>
    </w:p>
    <w:p>
      <w:r>
        <w:t>FR: TF 4A_330/2020 du 5 août 2020</w:t>
      </w:r>
    </w:p>
    <w:p>
      <w:r>
        <w:t>IT: TF 4A_330/2020 del 5 agosto 2020</w:t>
      </w:r>
    </w:p>
    <w:p>
      <w:pPr>
        <w:pStyle w:val="Heading2"/>
      </w:pPr>
      <w:r>
        <w:t>Erwägungen</w:t>
      </w:r>
    </w:p>
    <w:p>
      <w:r>
        <w:rPr>
          <w:b/>
        </w:rPr>
        <w:t>E. 1</w:t>
      </w:r>
    </w:p>
    <w:p>
      <w:r>
        <w:t>Am 17. September 2019 reichte A.________ (Beschwerdeführer) beim Kreisgericht See-Gaster eine Aberkennungsklage gegen die B.________ AG ein. Das in der Folge gestellte Gesuch um unentgeltliche Rechtspflege wies der verfahrensleitende Richter am Kreisgericht mit Entscheid vom 8. November 2019 ab. Er kam zum Ergebnis, dass die Klage im Sinne von Art. 117 lit. b ZPO aussichtslos sei.</w:t>
      </w:r>
    </w:p>
    <w:p>
      <w:r>
        <w:t>Die dagegen erhobene Beschwerde wies die Einzelrichterin am Kantonsgericht St. Gallen mit Entscheid vom 11. Mai 2020 ab.</w:t>
      </w:r>
    </w:p>
    <w:p>
      <w:r>
        <w:t>A.________ hat mit Eingabe an das Bundesgericht vom 18. Juni 2020 erklärt, diesen Entscheid mit Beschwerde anzufechten, und um Erteilung der aufschiebenden Wirkung sowie um unentgeltliche Rechtspflege (auch) für das bundesgerichtliche Verfahren ersucht. Mit Präsidialverfügung vom 23. Juni 2020 wurde das Gesuch um Erteilung der aufschiebenden Wirkung zufolge Aussichtslosigkeit der Beschwerde abgewiesen. 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Die nicht auf die vorinstanzlichen Erwägungen bezogene Begründung in der Eingabe vom 18. Juni 2020 genügt den erwähnten Anforderungen offensichtlich nicht. Der Beschwerdeführer nennt verschiedene Aspekte, mit denen sich die Vorinstanz "nicht befasst" habe, ohne aber nachvollziehbar darzulegen, inwiefern die Erfolgsaussichten seiner Klage anders hätten beurteilt werden müssen. Auf die Beschwerde ist daher im vereinfachten Verfahren nach Art. 108 Abs. 1 lit. b BGG nicht einzutreten.</w:t>
      </w:r>
    </w:p>
    <w:p>
      <w:r>
        <w:rPr>
          <w:b/>
        </w:rPr>
        <w:t>E. 3</w:t>
      </w:r>
    </w:p>
    <w:p>
      <w:r>
        <w:t>Ausnahmsweise wird darauf verzichtet, Gerichtskosten zu erheben ( Art. 66 Abs. 1 Satz 2 BGG ). Damit wird das Gesuch des Beschwerdeführers um Befreiung von diesen 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