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330/2016 vom 23. Juni 2016</w:t>
      </w:r>
    </w:p>
    <w:p>
      <w:r>
        <w:t>Bundesgericht, 2016-06-23, FR</w:t>
      </w:r>
    </w:p>
    <w:p>
      <w:r>
        <w:rPr>
          <w:b/>
        </w:rPr>
        <w:t xml:space="preserve">Quelle: </w:t>
      </w:r>
      <w:r>
        <w:t>https://mcp.opencaselaw.ch/entscheid/bger_4A_330_2016</w:t>
      </w:r>
    </w:p>
    <w:p>
      <w:r>
        <w:t>FR: TF 4A 330/2016 du 23 juin 2016</w:t>
      </w:r>
    </w:p>
    <w:p>
      <w:r>
        <w:t>IT: TF 4A 330/2016 del 23 giugno 2016</w:t>
      </w:r>
    </w:p>
    <w:p>
      <w:pPr>
        <w:pStyle w:val="Heading2"/>
      </w:pPr>
      <w:r>
        <w:t>Regeste</w:t>
      </w:r>
    </w:p>
    <w:p>
      <w:r>
        <w:t>prestations d'assurance | Droit des contrats</w:t>
      </w:r>
    </w:p>
    <w:p>
      <w:pPr>
        <w:pStyle w:val="Heading2"/>
      </w:pPr>
      <w:r>
        <w:t>Erwägungen</w:t>
      </w:r>
    </w:p>
    <w:p>
      <w:r>
        <w:rPr>
          <w:b/>
        </w:rPr>
        <w:t>E. 1</w:t>
      </w:r>
    </w:p>
    <w:p>
      <w:r>
        <w:t>Sur la base d'un contrat d'assurance conclu avec Z.________ SA, X.________ Sàrl a élevé contre cette compagnie des prétentions au total d'environ 117'700 fr. en capital par suite de la disparition de marchandises qu'elle avait entreposées dans un garage. Le Tribunal de première instance du canton de Genève a partiellement accueilli son action en justice le 29 juin 2015; elle lui a alloué 36'615,70 euros et 15'000 fr. avec intérêts au taux de 5% par an dès le 7 octobre 2012. Statuant le 22 avril 2016 sur l'appel de la défenderesse, la Cour de justice a intégralement rejeté l'action au motif que la preuve d'un vol avec effraction n'avait pas été apportée au degré de la vraisemblance prépondérante. Agissant par la voie du recours en matière civile, la demanderesse requiert le Tribunal fédéral d'annuler l'arrêt de la Cour de justice.</w:t>
      </w:r>
    </w:p>
    <w:p>
      <w:r>
        <w:rPr>
          <w:b/>
        </w:rPr>
        <w:t>E. 2</w:t>
      </w:r>
    </w:p>
    <w:p>
      <w:r>
        <w:t>A teneur de l'art. 42 al. 1 de la loi fédérale sur le Tribunal fédéral (LTF), le mémoire de recours adressé à ce tribunal doit comporter des conclusions. Celles-ci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 Ces exigences ne sont pas satisfaites en l'espèce; le recours en matière civile se révèle irrecevable pour ce motif déjà.</w:t>
      </w:r>
    </w:p>
    <w:p>
      <w:r>
        <w:rPr>
          <w:b/>
        </w:rPr>
        <w:t>E. 3</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 En l'occurrence, la demanderesse persiste à alléguer un vol avec effraction et elle s'en prend exclusivement à l'appréciation des preuves opérée par la Cour de justice. Elle rejette l'appréciation des témoignages qui est exposée de manière détaillée dans l'arrêt de cette autorité. Elle revient sur chacun des éléments de cette discussion. Elle dénonce un jugement d'appel censément arbitraire mais le Tribunal fédéral ne discerne guère sur quels points elle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 au regard de la jurisprudence précitée relative à l' art. 97 al. 1 LTF .</w:t>
      </w:r>
    </w:p>
    <w:p>
      <w:r>
        <w:rPr>
          <w:b/>
        </w:rPr>
        <w:t>E. 4</w:t>
      </w:r>
    </w:p>
    <w:p>
      <w:r>
        <w:t>A titre de partie qui succombe, la demanderesse doit acquitter l'émolument à percevoir par le Tribunal fédéral. L'adverse partie n'a pas été invitée à répondre et il ne lui sera donc pas alloué de dépens.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