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4A_32/2012 vom 30. Mai 2012</w:t>
      </w:r>
    </w:p>
    <w:p>
      <w:r>
        <w:t>Bundesgericht, 2012-05-30, FR</w:t>
      </w:r>
    </w:p>
    <w:p>
      <w:r>
        <w:rPr>
          <w:b/>
        </w:rPr>
        <w:t xml:space="preserve">Quelle: </w:t>
      </w:r>
      <w:r>
        <w:t>https://mcp.opencaselaw.ch/entscheid/bger_4A_32_2012</w:t>
      </w:r>
    </w:p>
    <w:p>
      <w:r>
        <w:t>FR: TF 4A_32/2012 du 30 mai 2012</w:t>
      </w:r>
    </w:p>
    <w:p>
      <w:r>
        <w:t>IT: TF 4A_32/2012 del 30 maggio 2012</w:t>
      </w:r>
    </w:p>
    <w:p>
      <w:pPr>
        <w:pStyle w:val="Heading2"/>
      </w:pPr>
      <w:r>
        <w:t>Erwägungen</w:t>
      </w:r>
    </w:p>
    <w:p>
      <w:r>
        <w:rPr>
          <w:b/>
        </w:rPr>
        <w:t>E. 1.1</w:t>
      </w:r>
    </w:p>
    <w:p>
      <w:r>
        <w:t>En tant que partie qui a partiellement succombé dans ses conclusions en paiement, l'assuré a qualité pour recourir ( art. 76 al. 1 LTF ).</w:t>
      </w:r>
    </w:p>
    <w:p>
      <w:r>
        <w:t>Dans le domaine de l'assurance couvrant le risque de perte de gain en cas de maladie, les parties peuvent librement choisir, soit de conclure une assurance sociale d'indemnités journalières régie par les art. 67 à 77 de la loi fédérale du 18 mars 1994 sur l'assurance-maladie (LAMal; RS 832.10), soit de conclure une assurance d'indemnités journalières soumise à la loi fédérale du 2 avril 1908 sur le contrat d'assurance (LCA; RS 221.229.1) (arrêt 4A_595/2011 du 17 février 2012 consid. 2.1). En l'occurrence, il ressort des considérants 1 et 2 de l'arrêt déféré que le contrat conclu avec l'assuré relève de l'assurance complémentaire à l'assurance sociale, laquelle ressortit au droit privé, plus particulièrement à la LCA ( art. 12 al. 2 et 3 LAMal ). La décision attaquée est ainsi rendue en matière civile au sens de l' art. 72 al. 1 LTF ( ATF 133 III 439 consid. 2.1 p. 441 s.). Ladite décision n'est susceptible que du recours en matière civile. Le mauvais choix de la voie de recours par l'assuré ne saurait lui nuire, dès l'instant où son acte de recours remplit, comme on le verra, les exigences légales de la voie de droit qui lui est ouverte ( ATF 134 III 379 consid. 1.2 p. 382).</w:t>
      </w:r>
    </w:p>
    <w:p>
      <w:r>
        <w:rPr>
          <w:b/>
        </w:rPr>
        <w:t>E. 1.2</w:t>
      </w:r>
    </w:p>
    <w:p>
      <w:r>
        <w:t>Selon l' art. 7 CPC , les cantons peuvent instituer un tribunal qui statue en tant qu'instance cantonale unique sur les litiges portant sur les assurances complémentaires à l'assurance-maladie sociale selon la LAMal. Le canton de Genève a fait usage de cette faculté en prévoyant, à l' art. 134 al. 1 let . c de la loi genevoise sur l'organisation judiciaire du 26 septembre 2010 (LOJ; E 2 05), que la Chambre des assurances sociales connaît en instance cantonale unique des contestations relatives aux assurances complémentaires à l'assurance-maladie obligatoire.</w:t>
      </w:r>
    </w:p>
    <w:p>
      <w:r>
        <w:t>Avec l'entrée en vigueur du CPC, l'art. 74 al. 2 let. b et l' art. 75 al. 2 let. a LTF ont été modifiés en ce sens que la formule « une loi fédérale prescrit une instance cantonale unique » a été remplacée par la phrase « une loi fédérale prévoit une instance cantonale unique ».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(Procès-verbal de la séance du 3 avril 2008 de la Commission des affaires juridiques du Conseil national, p. 9; cf. arrêts 4A_445/2010 du 1er décembre 2010 consid. 1.1 et 4A_412/2010 du 27 septembre 2010 consid. 1.2.3). Il résulte donc de l' art. 7 CPC que l'on se trouve en présence d'un cas où, selon la nouvelle formulation de la LTF, une loi fédérale prévoit une instance cantonale unique. En conséquence, la cour cantonale a valablement statué en instance unique ( art. 75 al. 2 let. a LTF ) et le recours est recevable sans égard à la valeur litigieuse ( art. 74 al. 2 let. b LTF ).</w:t>
      </w:r>
    </w:p>
    <w:p>
      <w:r>
        <w:t>Dirigé pour le reste contre un arrêt final ( art. 90 LTF ), le recours est en principe recevable à ce stade de l'examen,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w:t>
      </w:r>
    </w:p>
    <w:p>
      <w:r>
        <w:t>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t>Le recourant, avec sa réplique, a produit une décision prise le 22 mars 2012 par l'Office cantonal AI de Genève. Dès lors que cette décision a été prise postérieurement à l'arrêt attaqué, il s'agit d'un fait nouveau ( art. 99 al. 1 LTF ), qui est irrecevable dans la présente instance.</w:t>
      </w:r>
    </w:p>
    <w:p>
      <w:r>
        <w:rPr>
          <w:b/>
        </w:rPr>
        <w:t>E. 1.5</w:t>
      </w:r>
    </w:p>
    <w:p>
      <w:r>
        <w:t>Le Tribunal fédéral ne peut aller au-delà des conclusions des parties ( art. 107 al. 1 LTF ). Toute conclusion nouvelle est irrecevable ( art. 99 al. 2 LTF ).</w:t>
      </w:r>
    </w:p>
    <w:p>
      <w:r>
        <w:rPr>
          <w:b/>
        </w:rPr>
        <w:t>E. 2</w:t>
      </w:r>
    </w:p>
    <w:p>
      <w:r>
        <w:t>Il résulte de l'arrêt critiqué que la cour cantonale a reconnu une valeur probante entière aux rapports établis tant par la Dresse D.________, spécialiste en rhumatologie, que par le Dr F.________, spécialiste en pneumologie, et retenu qu'il n'existait aucune circonstance bien établie susceptible d'ébranler sérieusement la crédibilité de ces experts. Suivant l'avis de ces deux médecins, l'autorité cantonale a admis que l'assuré disposait d'une complète capacité de travail dans son activité habituelle dès le 17 mai 2010, avec une diminution de rendement de 20%. Elle en a déduit que l'assurance avait mis fin à juste titre au versement des indemnités journalières à compter du 17 mai 2010, du moment que l'assuré ne subissait alors plus d'incapacité de travail d'au moins 50%.</w:t>
      </w:r>
    </w:p>
    <w:p>
      <w:r>
        <w:t>La Chambre des assurances sociales a ensuite examiné si le demandeur avait droit à des indemnités journalières en raison des AVC diagnostiqués le 29 août 2010. Contrairement à l'opinion de la défenderesse, elle a estimé que la fin des rapports de travail, survenue le 31 août 2010, n'avait pas entraîné la suppression du droit au versement des prestations prévues par l'assurance collective. Compte tenu d'une incapacité de travail totale dès le 29 août 2010, l'assuré avait droit au paiement d'indemnités journalières dès l'expiration du délai d'attente de 30 jours, soit dès le 28 septembre 2010, cela jusqu'au 30 novembre 2010, l'existence d'une incapacité de travail totale jusqu'à cette date ayant été prouvée au degré de la vraisemblance prépondérante. Pour la période postérieure, il incombera à l'assuré de fournir à l'assurance des certificats médicaux démontrant, le cas échéant, la poursuite de l'incapacité de travail.</w:t>
      </w:r>
    </w:p>
    <w:p>
      <w:r>
        <w:rPr>
          <w:b/>
        </w:rPr>
        <w:t>E. 3</w:t>
      </w:r>
    </w:p>
    <w:p>
      <w:r>
        <w:t>Invoquant l'arbitraire ( art. 9 Cst. ), le recourant fait grief à l'autorité cantonale d'avoir admis, sur la base des rapports des Drs D.________ et F.________, que sa capacité de travail dépassait largement 50% entre le 17 mai et le 28 août 2010, en sorte qu'il n'avait pas droit aux prestations d'assurance couvrant sa perte de gain. Il prétend que ces rapports, en particulier celui de la Dresse D.________, contiendraient à plusieurs endroits des contradictions et minimiseraient « ses problèmes respiratoires associés à sa cyphoscoliose et hypertension artérielle ». Il fait référence à la décision rendue le 22 mars 2012 par l'Office cantonal genevois AI, qui contredirait les deux rapports médicaux précités, et prétend que la cour cantonale devait se rallier aux conclusions des rapports des médecins traitants, soit les Drs C.________ et G.________, qui sont confortées par l'avis du SMR et établiraient de manière indiscutable qu'il présentait une incapacité de travail totale depuis le 17 mai 2010.</w:t>
      </w:r>
    </w:p>
    <w:p>
      <w:r>
        <w:rPr>
          <w:b/>
        </w:rPr>
        <w:t>E. 3.1</w:t>
      </w:r>
    </w:p>
    <w:p>
      <w:r>
        <w:t>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t>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137 I 58 consid. 4.1.2 p. 62; 136 III 552 consid. 4.2 p. 560; 129 I 8 consid. 2.1 p. 9).</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récemment: arrêt 9C_514/2011 du 26 avril 2012 consid. 4.2).</w:t>
      </w:r>
    </w:p>
    <w:p>
      <w:r>
        <w:rPr>
          <w:b/>
        </w:rPr>
        <w:t>E. 3.2</w:t>
      </w:r>
    </w:p>
    <w:p>
      <w:r>
        <w:t>Les critiques adressées par le recourant aux rapports établis par les Drs D.________ et F.________, datés respectivement des 7 juin 2010 et 7 juillet 2010, ne permettent pas de mettre en doute l'appréciation des preuves opérée par la cour cantonale.</w:t>
      </w:r>
    </w:p>
    <w:p>
      <w:r>
        <w:t>Tout d'abord, le recourant, qui se plaint de troubles statiques et respiratoires, ne prétend pas que ces praticiens ne disposaient pas des connaissances médicales suffisantes pour procéder aux missions d'expertise que leur a confiées l'intimée. A juste titre dès lors que la Dresse D.________ est spécialiste en rhumatologie et le Dr F.________ est un pneumologue. Que ces derniers n'aient pas rédigé leur rapport en qualité d'experts judiciaires n'est pas déterminant, ainsi que l'on vient de le voir au considérant 3.1 in fine. De toute façon, le recourant ne donne pas le plus petit indice de leur absence d'impartialité à son endroit.</w:t>
      </w:r>
    </w:p>
    <w:p>
      <w:r>
        <w:t>Ces deux rapports reposent sur des anamnèses détaillées établies après l'examen clinique de l'assuré par les deux praticiens. Ces anamnèses comprennent notamment des éléments biographiques, rappellent l'historique de la maladie et font état des plaintes du recourant. Ils comportent in fine des conclusions claires et dûment motivées. Les deux rapports sont bien structurés, de sorte qu'il n'est pas possible d'admettre qu'ils ne suivent pas une méthodologie.</w:t>
      </w:r>
    </w:p>
    <w:p>
      <w:r>
        <w:t>Les deux praticiens précités ont tenu compte du diagnostic posé le 15 mars 2010 par le Dr C.________, même s'ils n'ont pas partagé l'opinion de ce dernier en relation avec la capacité de travail de l'assuré.</w:t>
      </w:r>
    </w:p>
    <w:p>
      <w:r>
        <w:t>A ces deux avis médicaux, le recourant oppose l'opinion de son médecin traitant, le Dr C.________, et celle du Dr G.________, qu'il a spontanément consulté. Or il est de jurisprudence que les opinions des médecins traitants doivent être examinées avec circonspection ( ATF 125 V 351 consid. 2b/cc p. 353; 124 I 170 consid. 4 p. 175).</w:t>
      </w:r>
    </w:p>
    <w:p>
      <w:r>
        <w:t>Le recourant se réfère en pure perte à la décision de l'Office cantonal genevois AI du 22 mars 2012 et à l'avis du SMR. La décision susmentionnée est un fait nouveau irrecevable, étant donné qu'elle a été rendue postérieurement à l'arrêt attaqué (cf. consid. 1.4 ci-dessus). Quant à l'avis du SMR, il constitue aussi un novum, puisque le recourant n'a jamais prétendu l'avoir allégué devant l'autorité cantonale ( art. 99 al. 1 LTF ; arrêt 4A_18/2010 du 15 mars 2010 consid. 2.1, non publié in ATF 136 I 197 ).</w:t>
      </w:r>
    </w:p>
    <w:p>
      <w:r>
        <w:t>Il suit de là que la cour cantonale n'a pas outrepassé les limites de son pouvoir d'appréciation, ni conséquemment versé dans l'arbitraire, en privilégiant les avis des Drs D.________ et F.________, lesquels se sont livrés à une approche scientifique du cas qui leur était soumis, au détriment des appréciations émises par les médecins traitants de l'assuré, approche qui a conduit la Chambre des assurances sociales à juger que le recourant avait retrouvé - provisoirement - une capacité de travail entière dans son activité habituelle dès le 17 mai 2010, avec une diminution de rendement de 20%.</w:t>
      </w:r>
    </w:p>
    <w:p>
      <w:r>
        <w:t>Le grief de violation de l' art. 9 Cst. est infondé.</w:t>
      </w:r>
    </w:p>
    <w:p>
      <w:r>
        <w:rPr>
          <w:b/>
        </w:rPr>
        <w:t>E. 4</w:t>
      </w:r>
    </w:p>
    <w:p>
      <w:r>
        <w:t>Il suit de là que le recours doit être rejeté. Le recourant, qui succombe, prendra à sa charge les frais judiciaires ( art. 66 al. 1 LTF ). Il n'y a pas lieu d'allouer des dépens à l'intimée, qui n'est pas représentée par un avocat et n'a pas fait état de dépenses particulières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