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4A_329/2016 vom 20. September 2016</w:t>
      </w:r>
    </w:p>
    <w:p>
      <w:r>
        <w:t>Bundesgericht, 2016-09-20, DE</w:t>
      </w:r>
    </w:p>
    <w:p>
      <w:r>
        <w:rPr>
          <w:b/>
        </w:rPr>
        <w:t xml:space="preserve">Quelle: </w:t>
      </w:r>
      <w:r>
        <w:t>https://mcp.opencaselaw.ch/entscheid/bger_4A_329_2016</w:t>
      </w:r>
    </w:p>
    <w:p>
      <w:r>
        <w:t>FR: TF 4A_329/2016 du 20 septembre 2016</w:t>
      </w:r>
    </w:p>
    <w:p>
      <w:r>
        <w:t>IT: TF 4A_329/2016 del 20 settembre 2016</w:t>
      </w:r>
    </w:p>
    <w:p>
      <w:pPr>
        <w:pStyle w:val="Heading2"/>
      </w:pPr>
      <w:r>
        <w:t>Erwägungen</w:t>
      </w:r>
    </w:p>
    <w:p>
      <w:r>
        <w:rPr>
          <w:b/>
        </w:rPr>
        <w:t>E. 1</w:t>
      </w:r>
    </w:p>
    <w:p>
      <w:r>
        <w:t>Die Leistungspflicht der Beschwerdegegnerin gründet auf einer Kollektiv-Krankentaggeldversicherung, die unter den Begriff der Zusatzversicherung zur sozialen Krankenversicherung fällt (Urteile 4A_192/2016 vom 22. Juni 2016 E. 1; 8C_765/2015 vom 4. März 2016 E. 4.1; zur Publ. vorgesehen).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vgl. Urteil 4A_220/2016 vom 27. Juli 2016 E. 1). Streitigkeiten aus solchen Versicherungen sind privatrechtlicher Natur, weshalb als Rechtsmittel an das Bundesgericht die Beschwerde in Zivilsachen gemäss Art. 72 ff. BGG in Betracht kommt ( BGE 138 III 2 E. 1.1; 133 III 439 E. 2.1 S. 441 f.).</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unter Vorbehalt einer rechtsgenügenden Begründung (vgl. Erwägung 2) grundsätzlich auf die Beschwerde einzutreten.</w:t>
      </w:r>
    </w:p>
    <w:p>
      <w:r>
        <w:rPr>
          <w:b/>
        </w:rPr>
        <w:t>E. 2</w:t>
      </w:r>
    </w:p>
    <w:p>
      <w:r>
        <w:t>Die Beschwerdeführerin stellt "in eventu" den Verfahrensantrag, es sei eine mündliche Verhandlung durchzuführen. Mündliche Parteiverhandlungen finden vor Bundesgericht nur ausnahmsweise statt und die Parteien haben grundsätzlich keinen Anspruch darauf ( Art. 57 BGG ; Urteile 5A_293/2016 vom 8. August 2016 E. 1; 9C_593/2013 vom 3. April 2014 E. 3, nicht publ. in BGE 140 V 98 ). Gründe, warum und in welchem Fall ("in eventu") vorliegend eine Parteiverhandlung geboten wäre, werden von der Beschwerdeführerin nicht genannt und sind auch nicht ersichtlich. Die Sache kann ohne Weiteres aufgrund der Akten entschieden werden. Der entsprechende Verfahrensantrag ist daher abzuweisen bzw. es ist darauf mangels Begründung nicht einzutreten.</w:t>
      </w:r>
    </w:p>
    <w:p>
      <w:r>
        <w:rPr>
          <w:b/>
        </w:rPr>
        <w:t>E. 3.1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3.3</w:t>
      </w:r>
    </w:p>
    <w:p>
      <w:r>
        <w:t>Diese Grundsätze verkennt die Beschwerdeführerin, wenn sie unter dem Titel "Sachverhalt" und bezüglich ihrem "Hauptwohnsitz" in Österreich ihre eigene Auffassung der Geschehnisse schildert, ohne dabei Sachverhaltsrügen nach den oben erwähnten Grundsätzen zu erheben. Darauf kann nicht abgestellt werden.</w:t>
      </w:r>
    </w:p>
    <w:p>
      <w:r>
        <w:t>Gleiches gilt, wenn die Beschwerdeführerin für ihre Auffassung, dass sie eine "faktische Grenzgängerin" sei, bloss behauptet, dass die Vorinstanz ihre Vorbringen nur "marginal festgestellt" oder "unzureichend berücksichtigt" habe, weshalb eine "Verletzung von Bundesrecht" vorliege, ohne hinreichend konkret aufzuzeigen, inwiefern die Sachverhaltsfeststellung der Vorinstanz offensichtlich unhaltbar im oben genannten Sinne wäre. Damit genügt die Beschwerdeführerin den Anforderungen an Sachverhaltsrügen nicht.</w:t>
      </w:r>
    </w:p>
    <w:p>
      <w:r>
        <w:t>Sodann zeigt die Beschwerdeführerin für ihre Vorbringen, wonach die Vorinstanz angeblich irrtümlich festgestellt habe, dass sie sich nicht um eine "Änderung/Korrektur" ihrer Aufenthaltsbewilligung B bemüht habe, nicht auf, inwiefern die verlangte Änderung des vorinstanzlich festgestellten Sachverhalts für den Ausgang des Verfahrens wesentlich wäre. Auch diese Ausführungen genügen den Anforderungen an Sachverhaltsrügen nicht.</w:t>
      </w:r>
    </w:p>
    <w:p>
      <w:r>
        <w:rPr>
          <w:b/>
        </w:rPr>
        <w:t>E. 4</w:t>
      </w:r>
    </w:p>
    <w:p>
      <w:r>
        <w:t>Die Vorinstanz erwog, dass vorliegend die Allgemeinen Bedingungen (AB) für die Kollektiv-Krankenversicherung, Ausgabe 2008, der Beschwerdegegnerin und die Zusatzbedingungen (ZB) für die Krankentaggeldversicherung im Bauhauptgewerbe, Ausgabe 2008, der Beschwerdegegnerin anwendbar seien. Nach Art. 4 Ziff. 1 ZB gelte die Versicherung weltweit. Im Falle eines Auslandaufenthalts trete die Versicherung ausser Kraft, sobald sich die versicherte Person länger als drei Monate im Ausland aufhalte (Art. 4 Ziff. 2 ZB). Gemäss Abs. 4 von Art. 4 Ziff. 2 ZB habe eine arbeitsunfähige Person, die sich ohne schriftliche Zustimmung der Gesellschaft ins Ausland begebe, erst ab dem Zeitpunkt ihrer Rückkehr wieder Anspruch auf Leistungen. Die Beschwerdeführerin lasse die Rechtswirksamkeit dieser Bestimmungen nicht grundsätzlich bestreiten, sondern mache geltend, die Bestimmungen seien auf sie nicht anwendbar, habe sie doch nie Wohnsitz in der Schweiz genommen, sondern sei als Grenzgängerin stets im Grenzgebiet in Österreich wohnhaft geblieben. Sie habe sich mithin nicht ohne Zustimmung ins Ausland begeben, weshalb Art. 4 Ziff. 2 Abs. 4 ZB nicht zur Anwendung komme und sie entsprechend der "Grenzgängerregelung" von Art. 4 ZB zu begünstigen sei.</w:t>
      </w:r>
    </w:p>
    <w:p>
      <w:r>
        <w:t>Die Beschwerdeführerin habe, so die Vorinstanz, gemäss unbestrittener Aktenlage ab dem 11. Juli 2011 eine Aufenthaltsbewilligung B besessen, ursprünglich gültig bis 10. Juli 2016. Ob diese von ihrer ehemaligen Arbeitgeberin gegen ihren Wunsch beantragt worden sei, sei für deren Gültigkeit unerheblich. Die Beschwerdeführerin sei sich ihres fremdenpolizeilichen Aufenthaltsstatus' jedenfalls bewusst gewesen und habe sich offensichtlich während ihres Aufenthalts in der Schweiz nicht um eine "Änderung/Korrektur" desselben bemüht. Das Vorliegen einer fremdenpolizeilichen Grenzgängerbewilligung EG/EFTA werde seitens der Beschwerdeführerin denn auch nicht behauptet. Mit der vorbehaltlosen Abmeldung am 7. März 2013 bei der Einwohnerkontrolle V.________ sei die Aufenthaltsbewilligung der Beschwerdeführerin und damit auch ihre Arbeitsbewilligung definitiv erloschen. Entsprechend Art. 4 Ziff. 3 ZB erlösche jede Leistungspflicht der Gesellschaft für ausländische Versicherte, die weder den Status des Jahresaufenthalters noch eine Niederlassungsbewilligung besitzen würden, mit dem Ablauf der Arbeitsbewilligung oder dem Verlassen der Schweiz und des Fürstentum Liechtensteins. Diese Bestimmung korrespondiere mit Art. 8 Ziff. 1 lit. h in Verbindung mit Art. 9 Ziff. 1 und Ziff. 2 lit. b AB, wonach der Versicherungsschutz für sämtliche versicherten Leistungen einer versicherten Person mit Ablauf der Aufenthaltsbewilligung ende, welche zur Erwerbstätigkeit berechtigte. Hieraus folge, dass der Versicherungsschutz der Beschwerdeführerin mit der definitiven Abmeldung am 7. März 2013 und dem damit einhergehenden Erlöschen der Aufenthaltsbewilligung grundsätzlich und unabhängig von der Frage, ob die Beschwerdeführerin je Wohnsitz in der Schweiz begründet habe, erloschen sei.</w:t>
      </w:r>
    </w:p>
    <w:p>
      <w:r>
        <w:t>Zu prüfen bleibe, so die Vorinstanz weiter, ob sich die Beschwerdeführerin auf ein Nachleistungsrecht gestützt auf Art. 9 Ziff. 2 lit. b AB berufen könne. Nach Art. 9 Ziff. 2 lit. b AB bestünde ein ausnahmsweiser Nachleistungsanspruch bei laufenden Leistungen im Zeitpunkt des Erlöschens des Versicherungsschutzes aufgrund von Art. 8 Ziff. 1 lit. h AB nur dann, wenn es sich bei der abgelaufenen Aufenthaltsbewilligung um eine Grenzgängerbewilligung gehandelt habe. Bei anderen Bewilligungen bestünde in keinem Fall ein Anspruch auf Nachleistung. Die Versicherungsbedingungen der Beschwerdegegnerin würden die ausnahmsweise Nachleistungspflicht bei Grenzgängern auf Personen begrenzen, welche über eine Grenzgängerbewilligung verfügten, mithin fremdenpolizeilich als Grenzgänger qualifiziert würden; gestehe doch Art. 9 Ziff. 2 lit. b AB die Nachleistung ausdrücklich nur zu, wenn es sich bei der abgelaufenen Bewilligung um eine Grenzgängerbewilligung gehandelt habe.</w:t>
      </w:r>
    </w:p>
    <w:p>
      <w:r>
        <w:t>Diese Bestimmung sei ihrem Wortlaut nach klar und unzweideutig. Zu prüfen bleibe, ob es sich dabei um eine ungewöhnliche Regelung handle. Im Rahmen der Zusatzversicherungen seien die Parteien in der Ausgestaltung der vertraglichen Beziehungen grundsätzlich frei. Dass die Beschwerdegegnerin die Nachleistungspflicht an einen fremdenpolizeilich bewilligten Grenzgängerstatus knüpfe und einen faktischen Grenzgängerstatus nicht genügen lasse, scheine zunächst im Dienst der Klarheit der Regelung zu stehen. Weiter sei nicht zu beanstanden, dass die Beschwerdegegnerin keinen abkommensrechtlichen Grenzgängerbegriff beigezogen habe, falle doch die Taggeldversicherung nach VVG nicht in den Anwendungsbereich der Verordnung (EG) Nr. 883/2004 des Europäischen Parlaments und des Rates vom 29. April 2004 zur Koordinierung der Systeme der sozialen Sicherheit, geändert durch Verordnung (EG) Nr. 988/2009 des Europäischen Parlaments und des Rates vom 16. September 2009, weil es sich dabei nicht um Leistungen der sozialen Sicherheit handle. Angesichts des Grundsatzes, dass Leistungen an sich im Ausland aufhaltende Versicherte nur unter bestimmten Voraussetzungen zu erbringen seien, gründe die Zulässigkeit auch dieser Regelung auf dem Territorialitätsprinzip, sei doch der Versicherung nicht zumutbar, im Falle des Fehlens einer entsprechenden fremdenpolizeilichen Bewilligung Nachforschungen hierzu anstellen zu müssen. Zudem spreche auch ein Vergleich mit der zum obligatorischen Bereich ergangenen Rechtsprechung zu Fragen der Gleichbehandlung von Grenzgängern und Saisonniers mit den übrigen Versicherten gegen die Ungewöhnlichkeit der Regelung, werde eine Gleichbehandlung doch auch in diesen Fällen nur in Betracht gezogen, wenn eine entsprechende Aufenthaltsbewilligung vorliege.</w:t>
      </w:r>
    </w:p>
    <w:p>
      <w:r>
        <w:t>Die Auslegung von Art. 8 Ziff. 1 lit. h in Verbindung mit Art. 9 Ziff. 1 und Ziff. 2 Abs. 1 lit. b AB ergebe, dass der Versicherungsschutz bei Ablauf einer Aufenthaltsbewilligung erlösche und, sofern es sich bei der abgelaufenen Bewilligung um keine Grenzgängerbewilligung gehandelt habe, keine Nachleistung geschuldet sei. Die Beschwerdeführerin habe sich unbestrittenermassen am 7. März 2013 bei der Gemeinde V.________ abgemeldet, was zum sofortigen Erlöschen und damit zum Ablauf ihrer Aufenthaltsbewilligung B geführt habe, welche sie zur Erwerbstätigkeit berechtigt habe. Entsprechend könne sie seit dem 8. März 2013 bereits aus diesem Grund keine Taggelder mehr beanspruchen.</w:t>
      </w:r>
    </w:p>
    <w:p>
      <w:r>
        <w:rPr>
          <w:b/>
        </w:rPr>
        <w:t>E. 5.1.1</w:t>
      </w:r>
    </w:p>
    <w:p>
      <w:r>
        <w:t>Die Beschwerdeführerin rügt, "Art. 5 Z 3" der Allgemeinen Bedingungen der Beschwerdegegnerin, wonach die Anspruchsberechtigung [wohl bezüglich der Nachleitungspflicht der Beschwerdegegnerin] an eine bestimmte Grenzgängerbewilligung geknüpft werde, sei "gröblich benachteiligend" und willkürlich. Massgeblich sollen die faktischen Verhältnisse sein, nicht was "auf dem Papier" bzw. in der formellen Bewilligung stehe. Entscheidend müsse lediglich der Umstand sein, ob medizinische und administrative Kontrollen möglich seien. Jene Bedingung sei ungewöhnlich, da eine Versicherte die Prämien einzahle, davon ausgehen könne, dass sie im Anspruchsfall eine Leistung erhalte. Da diese Bestimmung ungewöhnlich sei, müsse die Beschwerdegegnerin zumindest eine besondere Aufklärungs- und Warnpflicht gegenüber ihren Versicherten einhalten. Da dies nicht der Fall gewesen sei, sei diese Regelung nicht zulasten der Beschwerdeführerin auszulegen.</w:t>
      </w:r>
    </w:p>
    <w:p>
      <w:r>
        <w:rPr>
          <w:b/>
        </w:rPr>
        <w:t>E. 5.1.2</w:t>
      </w:r>
    </w:p>
    <w:p>
      <w:r>
        <w:t>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S. 412 f.; 135 III 1 E. 2.1 S. 7). Bei Versicherungsverträgen sind die berechtigten Deckungserwartungen zu berücksichtigen ( BGE 138 III 411 E. 3.1 S. 413).</w:t>
      </w:r>
    </w:p>
    <w:p>
      <w:r>
        <w:t>Das Bundesgericht prüft die Anwendung der Ungewöhnlichkeitsregel als Rechtsfrage frei ( Art. 106 Abs. 1 BGG ; BGE 138 III 411 E. 3.4 S. 414). Es ist dabei an die Feststellungen der kantonalen Gerichte über die äusseren Umstände sowie das Wissen und Wollen der Beteiligten grundsätzlich gebunden ( Art. 105 Abs. 1 BGG ; BGE 138 III 411 E. 3.4 S. 414).</w:t>
      </w:r>
    </w:p>
    <w:p>
      <w:r>
        <w:rPr>
          <w:b/>
        </w:rPr>
        <w:t>E. 5.1.3</w:t>
      </w:r>
    </w:p>
    <w:p>
      <w:r>
        <w:t>Die Vorinstanz ist nach dem Gesagten (vgl. Erwägung 4) zum Schluss gekommen, dass es sich bei der Regelung von Art. 9 Ziff. 2 lit. b AB, wonach die Nachleistungspflicht an einen fremdenpolizeilich bewilligten Grenzgängerstatus geknüpft wird, nicht um eine ungewöhnliche Klausel handelt.</w:t>
      </w:r>
    </w:p>
    <w:p>
      <w:r>
        <w:t>Die Beschwerdeführerin vermag diese Beurteilung mit ihrer dagegen vorgetragenen Kritik nicht umzustossen. Sie setzt sich nicht rechtsgenüglich mit den Kriterien der Ungewöhnlichkeit auseinander. Namentlich legt sie nicht dar, weshalb die Bestimmung im Rahmen einer Taggeldversicherung geschäftsfremd sein soll, mithin zu einer wesentlichen Änderung des Vertragscharakters führen oder in erheblichem Ausmass aus dem gesetzlichen Rahmen des Vertragstypus fallen soll. Ihre Einwände, dass die Bestimmung von Art. 9 Ziff. 2 lit. b AB "gröblich benachteiligend" und "willkürlich" sei sowie, dass es nicht darauf ankomme, was "auf dem Papier" stehe, dass auf andere Elemente abgestellt werden sollte und dass sie als prämienzahlende Versicherte davon ausgehen könne, dass sie Leistungen erhalte, zeigen jedenfalls nicht hinreichend auf, dass es sich deswegen um eine vertragsuntypische Klausel handeln sollte. Eine genügende Rüge (vgl. Erwägung 3.1) liegt daher nicht vor.</w:t>
      </w:r>
    </w:p>
    <w:p>
      <w:r>
        <w:rPr>
          <w:b/>
        </w:rPr>
        <w:t>E. 5.2.1</w:t>
      </w:r>
    </w:p>
    <w:p>
      <w:r>
        <w:t>Die Beschwerdeführerin rügt sodann, Art. 5 Ziff. 4 lit. b AB regle die Anwendung für "andere Grenzgänger". Mit anderen Grenzgängern könnten nur solche gemeint sein, die keine "Grenzgängerbewilligung EG/EFTA" hätten und aus den Nachbarstaaten der Schweiz kommen würden. Wenn die Vorinstanz den "Sachverhalt" richtig beurteilt hätte, nämlich dahingehend, dass die Beschwerdeführerin als "andere Grenzgängerin" im Sinne von Art. 5 Ziff. 4 lit. b AB zu qualifizieren wäre, wäre sie zum Ergebnis gelangt, dass ihr Anspruch gegen die Beschwerdegegnerin bestehen würde.</w:t>
      </w:r>
    </w:p>
    <w:p>
      <w:r>
        <w:t>Mit diesen Ausführungen möchte die Beschwerdeführerin wohl sinngemäss die Auslegung der allgemeinen Versicherungsbedingungen der Beschwerdegegnerin und damit eine Verletzung von Art. 18 OR rügen. Ob diese Ausführungen den Rügeanforderungen genügen würden (Erwägung 3.1), kann offen bleiben, geht doch diese Rüge fehl:</w:t>
      </w:r>
    </w:p>
    <w:p>
      <w:r>
        <w:rPr>
          <w:b/>
        </w:rPr>
        <w:t>E. 5.2.2</w:t>
      </w:r>
    </w:p>
    <w:p>
      <w:r>
        <w:t>Klauseln in allgemeinen Geschäfts- oder Versicherungsbedingungen sind, wenn sie in Verträge übernommen werden, grundsätzlich nach denselben Prinzipien auszulegen wie andere vertragliche Bestimmungen ( BGE 135 III 410 E. 3.2 S. 412; 133 III 607 E. 2.2 S. 610). Ziel der Vertragsauslegung ist es, in erster Linie den übereinstimmenden wirklichen Willen der Parteien festzustellen (vgl.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(vgl. BGE 140 III 391 E. 2.3).</w:t>
      </w:r>
    </w:p>
    <w:p>
      <w:r>
        <w:t>Das Bundesgericht überprüft diese objektivierte Auslegung von Willenserklärungen als Rechtsfrage, wobei es an Feststellungen des kantonalen Gerichts über die äusseren Umstände sowie das Wissen und Wollen der Beteiligten grundsätzlich gebunden ist ( Art. 105 Abs. 1 BGG ).</w:t>
      </w:r>
    </w:p>
    <w:p>
      <w:r>
        <w:rPr>
          <w:b/>
        </w:rPr>
        <w:t>E. 5.2.3</w:t>
      </w:r>
    </w:p>
    <w:p>
      <w:r>
        <w:t>Die Vorinstanz erwog, sowohl Art. 5 Ziff. 4 lit. a AB respektive Art. 4 Ziff. 4 lit. b ZB privilegiere lediglich versicherte Personen mit einer für die ganze Schweiz gültigen "Grenzgängerbewilligung EG/EFTA". Mit den "anderen Grenzgängern" gemäss Art. 5 Ziff. 4 lit. b AB respektive Art. 4 Ziff. 4 lit. c ZB seien augenscheinlich andere Grenzgänger gemeint, die nicht Angehörige der ursprünglichen 15 EU-Mitgliedstaaten oder von Zypern oder Malta (Mitglieder der sogenannten EU-17-Staaten) seien, nicht aber Personen ohne Grenzgänzerbewilligung, welche nicht polizeilich, aber unter Umständen abkommensrechtlich als Grenzgänger zu qualifizieren seien. Insofern lasse sich eine Besserstellung gegenüber den übrigen ausländischen Versicherten im hier zu beurteilenden Fall auch damit nicht begründen.</w:t>
      </w:r>
    </w:p>
    <w:p>
      <w:r>
        <w:rPr>
          <w:b/>
        </w:rPr>
        <w:t>E. 5.2.4</w:t>
      </w:r>
    </w:p>
    <w:p>
      <w:r>
        <w:t>Die Vorinstanz hat hinsichtlich dieser Klauseln keinen übereinstimmenden wirklichen Willen der Parteien festgestellt. Deren Auslegung richtet sich daher nach dem Vertrauensprinzip.</w:t>
      </w:r>
    </w:p>
    <w:p>
      <w:r>
        <w:t>Art. 5 AB und Art. 4 ZB regeln nach ihrer Überschrift "Wo gilt die Versicherung" den Anwendungsbereich der Taggeldversicherung. Art. 5 AB Ziff. 1 und Art. 4 Ziff. 1 ZB halten dabei den Grundsatz fest, dass die Versicherung weltweit gilt. Die jeweiligen Ziff. 2 und Ziff. 3 schränken die Leistungspflicht der Versicherung bei Arbeitsunfähigkeit und Auslandaufenthalt sowie bei ausländischen Versicherten unter bestimmten Voraussetzungen wieder ein. Art. 5 Ziff. 4 AB und Art. 4 Ziff. 4 ZB beinhalten sodann spezielle Regeln für "Grenzgänger". Art. 5 Ziff. 4 lit. a AB und Art. 4 Ziff. 4 lit. b ZB regeln dabei die Situation für "versicherte Personen mit einer für die ganze Schweiz gültigen 'Grenzgängerbewilligung EG/EFTA' (Angehörige von Staaten der EU-15/EFTA und von Malta und Zypern) " und Art. 5 Ziff. 4 lit. b AB und Art. 4 Ziff. 4 lit. c ZB diejenige für "die anderen Grenzgänger".</w:t>
      </w:r>
    </w:p>
    <w:p>
      <w:r>
        <w:t>Die Regelung der "anderen Grenzgänger" gemäss Art. 5 Ziff. 4 lit. b AB und Art. 4 Ziff. 4 lit. c ZB ist, wie die Vorinstanz zu Recht erwog, im Zusammenhang mit dem gerade vorangehenden Absatz der gleichen Vertragsziffer, Art. 5 Ziff. 4 lit. a AB und Art. 4 Ziff. 4 lit. b ZB, zu lesen, der die Situation von Personen mit einer "Grenzgängerbewilligung EG/EFTA (Angehörige von Staaten der EU-15/EFTA und von Malta und Zypern) " regelt. Aus diesem Zusammenhang sind unter dem Begriff der "anderen Grenzgänger" nach Treu und Glauben Personen zu verstehen, die über eine Grenzgängerbewilligung verfügen, aber nicht Angehörige der ursprünglichen 15-EU-Mitglieder/EFTA und von Malta und Zypern sind, mithin Angehörige aus Drittstaaten. Umstände, aus denen nach objektivem Verständnis geschlossen werden müsste, dass der Begriff der "anderen Grenzgänger" auch solche Personen erfassen würde, die über keinen fremdenpolizeilich bewilligten Grenzgängerstatus - über keine Grenzgängerbewilligung - verfügen, sondern lediglich "faktische Grenzgänger" sind, werden von der Beschwerdeführerin nicht dargelegt, zumindest nicht hinreichend, und sind im vorinstanzlich festgestellten Sachverhalt auch nicht ersichtlich.</w:t>
      </w:r>
    </w:p>
    <w:p>
      <w:r>
        <w:t>Mit ihrer sinngemässen Rüge der Verletzung von Art. 18 OR vermag die Beschwerdeführerin daher keine Bundesrechtsverletzung durch die Vorinstanz aufzuzeigen.</w:t>
      </w:r>
    </w:p>
    <w:p>
      <w:r>
        <w:rPr>
          <w:b/>
        </w:rPr>
        <w:t>E. 6</w:t>
      </w:r>
    </w:p>
    <w:p>
      <w:r>
        <w:t>Nach dem Ausgeführten ist die Beschwerde abzuweisen, soweit auf sie eingetreten werden kann. Bei diesem Ausgang des Verfahrens wird die Beschwerdeführerin kosten- und entschädigungspflichtig ( Art. 66 Abs. 1 und Art. 68 Abs. 1 BGG ). Der Beschwerdegegnerin,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