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4A_329/2015 vom 13. Juli 2015</w:t>
      </w:r>
    </w:p>
    <w:p>
      <w:r>
        <w:t>Bundesgericht, 2015-07-13, FR</w:t>
      </w:r>
    </w:p>
    <w:p>
      <w:r>
        <w:rPr>
          <w:b/>
        </w:rPr>
        <w:t xml:space="preserve">Quelle: </w:t>
      </w:r>
      <w:r>
        <w:t>https://mcp.opencaselaw.ch/entscheid/bger_4A_329_2015</w:t>
      </w:r>
    </w:p>
    <w:p>
      <w:r>
        <w:t>FR: TF 4A_329/2015 du 13 juillet 2015</w:t>
      </w:r>
    </w:p>
    <w:p>
      <w:r>
        <w:t>IT: TF 4A_329/2015 del 13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4A_329/2015</w:t>
      </w:r>
    </w:p>
    <w:p>
      <w:r>
        <w:t>Arrêt du 13 juillet 2015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contrat de travail,</w:t>
      </w:r>
    </w:p>
    <w:p>
      <w:r>
        <w:t>recours contre l'arrêt rendu le 2 juin 2015 par la Chambre des prud'hommes de la Cour de justice du canton de Genève.</w:t>
      </w:r>
    </w:p>
    <w:p>
      <w:r>
        <w:t>La présidente,</w:t>
      </w:r>
    </w:p>
    <w:p>
      <w:r>
        <w:t>Vu l'arrêt rendu le 2 juin 2015 par la Chambre des prud'hommes de la Cour de justice du canton de Genève dans la cause précitée;</w:t>
      </w:r>
    </w:p>
    <w:p>
      <w:r>
        <w:t>Vu la lettre du 25 juin 2015 dans laquelle A.________ SA déclare recourir contre cet arrêt;</w:t>
      </w:r>
    </w:p>
    <w:p>
      <w:r>
        <w:t>Vu le dossier de la procédure cantonale;</w:t>
      </w:r>
    </w:p>
    <w:p>
      <w:r>
        <w:t>Considérant que la simple manifestation de la volonté de recourir, accompagnée de quelques remarques formulées sans que l'on sache à quel (s) motif (s) de l'arrêt attaqué les rattacher, ne satisfait manifestement pas à l'exigence de motivation posée à l' art. 42 al. 2 LTF , tout comme, du reste, la critique de l'appréciation d'un témoignage faite par les juges précédents, à laquelle se livre la recourante sans invoquer, à ce propos, un droit constitutionnel, en particulier l'arbitraire au sens de l' art. 9 Cst. ,</w:t>
      </w:r>
    </w:p>
    <w:p>
      <w:r>
        <w:t>qu'au surplus, les conclusions prises par la recourante ne satisfont pas davantage aux exigences en la matière (cf. art. 107 al. 2 LTF ), dès lors que l'intéressée se borne à proposer le "rejet les principes l'irrecevabilité de l'appel de A.________ SA établi par l'intimé" (sic), ainsi que le rejet dans son intégralité de la décision attaquée,</w:t>
      </w:r>
    </w:p>
    <w:p>
      <w:r>
        <w:t>que le présent recours est ainsi manifestement irrecevable,</w:t>
      </w:r>
    </w:p>
    <w:p>
      <w:r>
        <w:t>qu'il convient de constater la chose selon la procédure simplifiée prévue par l' art. 108 al. 1 let. b LTF ;</w:t>
      </w:r>
    </w:p>
    <w:p>
      <w:r>
        <w:t>Considérant qu'il y a lieu de mettre les frais judiciaires à la charge de la recourante ( art. 66 al. 1 LTF ),</w:t>
      </w:r>
    </w:p>
    <w:p>
      <w:r>
        <w:t>qu'en revanche, celle-ci n'aura pas à verser de dépens à l'intimé, ce dernier n'ayant pas été invité à déposer une réponse,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de la recourante.</w:t>
      </w:r>
    </w:p>
    <w:p>
      <w:r>
        <w:t>3.</w:t>
      </w:r>
    </w:p>
    <w:p>
      <w:r>
        <w:t>Communique le présent arrêt aux parties et à la Chambre des prud'hommes de la Cour de justice du canton de Genève.</w:t>
      </w:r>
    </w:p>
    <w:p>
      <w:r>
        <w:t>Lausanne, le 13 juillet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