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4A_328/2022 vom 4. August 2022</w:t>
      </w:r>
    </w:p>
    <w:p>
      <w:r>
        <w:t>Bundesgericht, 2022-08-04, DE</w:t>
      </w:r>
    </w:p>
    <w:p>
      <w:r>
        <w:rPr>
          <w:b/>
        </w:rPr>
        <w:t xml:space="preserve">Quelle: </w:t>
      </w:r>
      <w:r>
        <w:t>https://mcp.opencaselaw.ch/entscheid/bger_4A_328_2022</w:t>
      </w:r>
    </w:p>
    <w:p>
      <w:r>
        <w:t>FR: TF 4A_328/2022 du 4 août 2022</w:t>
      </w:r>
    </w:p>
    <w:p>
      <w:r>
        <w:t>IT: TF 4A_328/2022 del 4 agosto 2022</w:t>
      </w:r>
    </w:p>
    <w:p>
      <w:pPr>
        <w:pStyle w:val="Heading2"/>
      </w:pPr>
      <w:r>
        <w:t>Erwägungen</w:t>
      </w:r>
    </w:p>
    <w:p>
      <w:r>
        <w:rPr>
          <w:b/>
        </w:rPr>
        <w:t>E. 1</w:t>
      </w:r>
    </w:p>
    <w:p>
      <w:r>
        <w:t>Mit Eingabe vom 18. Oktober 2021 reichte die Beschwerdeführerin beim Handelsgericht des Kantons Bern Klage gegen die Beschwerdegegnerin ein und ersuchte um Gewährung der unentgeltlichen Rechtspflege. Die Beschwerdegegnerin beantragte ihrerseits, die Beschwerdeführerin sei zur Leistung einer Sicherheit für die Parteientschädigung zu verpflichten, und verlangte die Abweisung des Gesuchs um unentgeltliche Rechtspflege. Die Beschwerdeführerin nahm zum Sicherstellungsgesuch Stellung.</w:t>
      </w:r>
    </w:p>
    <w:p>
      <w:r>
        <w:t>Mit Entscheid vom 26. April 2022 wies das Handelsgericht das Gesuch um unentgeltliche Rechtspflege ab, da es die Klagebegehren der Beschwerdeführerin als aussichtslos betrachtete, und hiess das Sicherstellungsgesuch gut, nachdem die Beschwerdegegnerin glaubhaft gemacht habe, dass die Beschwerdeführerin zahlungsunfähig sei. Sodann setzte es der Beschwerdeführerin Frist zur Leistung eines Kostenvorschusses sowie einer Sicherheit für die Parteientschädigung an.</w:t>
      </w:r>
    </w:p>
    <w:p>
      <w:r>
        <w:t>Auf eine von der Beschwerdeführerin gegen den Entscheid vom 26. April 2022 erhobene Beschwerde trat das Bundesgericht mit Urteil vom 14. Juni 2022 nicht ein (Verfahren 4A_210/2022).</w:t>
      </w:r>
    </w:p>
    <w:p>
      <w:r>
        <w:t>Mit Entscheid vom 11. Juli 2022 trat das Handelsgericht auf die Klage nicht ein, da die Beschwerdeführerin auch innerhalb der angesetzten Nachfrist weder den Gerichtskostenvorschuss noch die Sicherheit für eine allfällige Parteientschädigung geleistet hatte. Die Gerichtskosten von Fr. 1'000.-- auferlegte es der Beschwerdeführerin und verpflichtete diese, der Beschwerdegegnerin für das handelsgerichtliche Verfahren eine Parteientschädigung von Fr. 10'952.50 zu bezahlen.</w:t>
      </w:r>
    </w:p>
    <w:p>
      <w:r>
        <w:t>Die Beschwerdeführerin erhob mit Eingabe vom 2. August 2022 beim Bundesgericht Beschwerde gegen den Entscheid vom 11. Juli 2022 betreffend dieser Parteikosten.</w:t>
      </w:r>
    </w:p>
    <w:p>
      <w:r>
        <w:t>Es wurden keine Vernehmlassungen zur Beschwerde eingeholt.</w:t>
      </w:r>
    </w:p>
    <w:p>
      <w:r>
        <w:rPr>
          <w:b/>
        </w:rPr>
        <w:t>E. 2</w:t>
      </w:r>
    </w:p>
    <w:p>
      <w:r>
        <w:t>Bei Rechtsmitteln an das Bundesgericht hat die Beschwerdeschrift ein Rechtsbegehren zu enthalten ( Art. 42 Abs. 1 BGG ) und darf sich der Beschwerdeführer grundsätzlich nicht darauf beschränken, die Aufhebung des angefochtenen Entscheids zu beantragen. Vielmehr muss er einen Antrag in der Sache stellen und angeben, welche Punkte des Entscheids angefochten und welche Abänderungen beantragt werden (vgl. Art. 107 Abs. 2 BGG ; BGE 134 III 379 E. 1.3, 133 III 489 E. 3.1);</w:t>
      </w:r>
    </w:p>
    <w:p>
      <w:r>
        <w:t>Rechtsbegehren, die auf einen Geldbetrag lauten, müssen beziffert werden ( BGE 134 III 235 E. 2 S. 236 f. mit Hinweis), was auch gilt, wenn die Kosten- und Entschädigungsfolgen des kantonalen Verfahrens selbständig angefochten werden (Urteil 4A_113/2016 vom 19. Januar 2016 mit Hinweisen), da das Bundesgericht auch insoweit die Kompetenz hat, reformatorisch zu entscheiden (Urteile 4A_171/2017 vom 26. September 2017 E. 7; 4A_13/2016 vom 19. Januar 2016, je mit Hinweisen). Es genügt immerhin, wenn aus der Beschwerdebegründung klar hervorgeht, in welchem Sinne der angefochtene Entscheid abgeändert werden soll ( BGE 134 III 235 E. 2 S. 236 f. mit Hinweis).</w:t>
      </w:r>
    </w:p>
    <w:p>
      <w:r>
        <w:t>Im vorliegenden Fall wird aus der Beschwerde vom 2. August 2022 in Verbindung mit dem angefochtenen Urteil nicht klar, welche Entscheidung durch das Bundesgericht die Beschwerdeführerin beantragt. Auf die Beschwerde kann schon deshalb nicht eingetreten werden ( Art. 108 Abs. 1 lit. a BGG )</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3.3</w:t>
      </w:r>
    </w:p>
    <w:p>
      <w:r>
        <w:t>Die Beschwerdeführerin wehrt sich mit Ihrer Beschwerde einzig gegen die im Entscheid vom 11. Juli 2022 gesprochene Parteientschädigung zugunsten der Beschwerdegegnerin, was angesichts von deren Höhe und mit Blick auf den Verlauf des vorinstanzlichen Verfahrens sowie das Stadium, in dem dieses beendet wurde, verständlich erscheint.</w:t>
      </w:r>
    </w:p>
    <w:p>
      <w:r>
        <w:t>Indessen erhebt die Beschwerdeführerin in ihrer Eingabe vom 2. August 2022 keine sachdienlichen, hinreichend begründeten Rügen, in denen sie rechtsgenügend, unter Bezugnahme auf die Begründung der Vorinstanz, darlegen würde, welche Rechte diese mit der Bemessung der Parteientschädigung inwiefern verletzt haben soll, namentlich, weshalb die Bestimmung von deren Höhe nach kantonalem Recht geradezu willkürlich sein soll.</w:t>
      </w:r>
    </w:p>
    <w:p>
      <w:r>
        <w:t>Auf die vorliegende Beschwerde kann somit auch mangels hinreichender Begründung nicht eingetreten werden ( Art. 108 Abs. 1 lit. b BGG ).</w:t>
      </w:r>
    </w:p>
    <w:p>
      <w:r>
        <w:rPr>
          <w:b/>
        </w:rPr>
        <w:t>E. 4</w:t>
      </w:r>
    </w:p>
    <w:p>
      <w:r>
        <w:t>Auf die Erhebung von Gerichtskosten kann ausnahmsweise verzichtet werden (Art. 66 Abs. 1 zweiter Satz BGG).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