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4A_327/2013 vom 13. November 2013</w:t>
      </w:r>
    </w:p>
    <w:p>
      <w:r>
        <w:t>Bundesgericht, 2013-11-13, DE</w:t>
      </w:r>
    </w:p>
    <w:p>
      <w:r>
        <w:rPr>
          <w:b/>
        </w:rPr>
        <w:t xml:space="preserve">Quelle: </w:t>
      </w:r>
      <w:r>
        <w:t>https://mcp.opencaselaw.ch/entscheid/bger_4A_327_2013</w:t>
      </w:r>
    </w:p>
    <w:p>
      <w:r>
        <w:t>FR: TF 4A_327/2013 du 13 novembre 2013</w:t>
      </w:r>
    </w:p>
    <w:p>
      <w:r>
        <w:t>IT: TF 4A_327/2013 del 13 novembre 2013</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Angefochten ist ein Endentscheid einer letzten kantonalen Instanz (Art. 75 Abs. 1 und Abs. 2 lit. b sowie Art. 90 BGG ). Dagegen steht die Beschwerde in Zivilsachen offen. Da auch die übrigen Sachurteilsvoraussetzungen erfüllt sind, ist - unter Vorbehalt einer hinreichenden Begründung ( Art. 42 Abs. 2 und Art. 106 Abs. 2 BGG ) - auf die Beschwerde einzutreten.</w:t>
      </w:r>
    </w:p>
    <w:p>
      <w:r>
        <w:rPr>
          <w:b/>
        </w:rPr>
        <w:t>E. 1.2</w:t>
      </w:r>
    </w:p>
    <w:p>
      <w:r>
        <w:t>Mit der Beschwerde in Zivilsachen kann die Verletzung von Bundesrecht (einschliesslich Bundesverfassungsrecht) gerügt werden ( Art. 95 lit. a BGG ). Nicht zu den in Art. 95 BGG vorgesehenen Rügegründen gehört hingegen die Verletzung kantonaler Verfahrensvorschriften, deren Anwendung und Auslegung vom Bundesgericht einzig unter dem Blickwinkel eines Verstosses gegen Bundesrecht bzw. gegen Bundesverfassungsrecht beurteilt werden kann ( BGE 136 I 241 E. 2.4; 135 III 513 E. 4.3 S. 521; 134 III 379 E. 1.2 S. 382 f.).</w:t>
      </w:r>
    </w:p>
    <w:p>
      <w:r>
        <w:t>Auf das Verfahren vor der Vorinstanz fand, wie die Vorinstanz zu Recht erkannt hat, noch die nunmehr aufgehobene Zivilprozessordnung des Kantons Zürich vom 13. Juni 1976 (aZPO/ZH) Anwendung. Gemäss Art. 404 Abs. 1 der Schweizerischen Zivilprozessordnung (ZPO; SR 272) gilt für Verfahren, die bei Inkrafttreten dieses Gesetzes rechtshängig sind, das bisherige Verfahrensrecht bis zum Abschluss vor der betroffenen Instanz. Das Verfahren vor einer Instanz wird durch einen rechtskräftigen Endentscheid abgeschlossen. Wird ein Entscheid in einem Verfahren durch eine Rechtsmittelinstanz aufgehoben und zum Neuentscheid an die Vorinstanz zurückgewiesen, wird damit das Verfahren vor dieser Instanz nicht abgeschlossen, sondern in den Stand zurückversetzt, in welchem es sich vor der Ausfällung des angefochtenen Entscheids befunden hat. Demnach muss nach der Rechtsprechung des Bundesgerichts gemäss dem Grundsatz der Einheit der Instanz bei der Wiederaufnahme des Verfahrens nach einem Rückweisungsentscheid das bisherige Verfahrensrecht weiterhin Anwendung finden (Urteile 4A_258/2012 vom 8. April 2013 E. 2.1; 4A_641/2011 vom 27. Januar 2012 E. 2.2; vgl. auch Urteil 4A_225/2011 vom 15. Juli 2011 E. 2.2). Soweit die Beschwerdeführerin die Verletzung von Normen des kantonalen Zivilprozessrechts rügen will, hat sie darzutun, dass dabei gleichzeitig ein Verstoss gegen Bundes- bzw. Bundesverfassungsrecht vorliegt.</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134 II 349 E. 3 S. 352 ; 133 I 1 E. 5.5 S. 5; 133 III 439 E. 3.2 S. 444).</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138 IV 13 E. 5.1 S. 22 ; 137 I 1 E. 2.4 S. 5 ; 136 I 316 E. 2.2.2. S. 318 f.; je mit Hinweisen).</w:t>
      </w:r>
    </w:p>
    <w:p>
      <w:r>
        <w:t>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w:t>
      </w:r>
    </w:p>
    <w:p>
      <w:r>
        <w:rPr>
          <w:b/>
        </w:rPr>
        <w:t>E. 1.4</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Ausserdem hat der Beschwerdeführer mit Aktenhinweisen darzulegen, dass er entsprechende rechtsrelevante Tatsachen und taugliche Beweismittel bereits bei den Vorinstanzen genannt hat (Urteile 4A_627/2012 vom 9. April 2013 E. 3.2; 4A_614/2011 vom 20. März 2012 E. 1.2; 4A_214/2008 vom 9. Juli 2008 E. 1.2, nicht publ. in: BGE 134 III 570 ). Auf eine Kritik an den tatsächlichen Feststellungen der Vorinstanz, die diesen Anforderungen nicht genügt, ist nicht einzutreten (vgl. BGE 133 III 350 E. 1.3 S. 351 f., 393 E. 7.1 S. 398, 462 E. 2.4 S. 466 f.).</w:t>
      </w:r>
    </w:p>
    <w:p>
      <w:r>
        <w:rPr>
          <w:b/>
        </w:rPr>
        <w:t>E. 2</w:t>
      </w:r>
    </w:p>
    <w:p>
      <w:r>
        <w:t>Die Beschwerdeführer stellen vor Bundesgericht die Rechtmässigkeit der hälftigen Herabsetzung des Schadenersatzes auf Fr. 435'000.-- aufgrund ihres Selbstverschuldens nicht in Frage. Sie bringen jedoch vor, die von der Vorinstanz erwähnte Zahlung von Fr. 290'000.-- an die Beschwerdegegnerin sei entgegen dem angefochtenen Entscheid nicht vom von ihr geschuldeten Schadenersatz in Abzug zu bringen, und werfen der Vorinstanz eine Verletzung des rechtlichen Gehörs, eine willkürliche Anwendung kantonalen Verfahrensrechts sowie eine Missachtung verschiedener Bestimmungen des Obligationenrechts vor.</w:t>
      </w:r>
    </w:p>
    <w:p>
      <w:r>
        <w:rPr>
          <w:b/>
        </w:rPr>
        <w:t>E. 2.1</w:t>
      </w:r>
    </w:p>
    <w:p>
      <w:r>
        <w:t>Die Beschwerdeführer rügen im Zusammenhang mit ihrer Eingabe an die Vorinstanz vom 15. März 2013 eine Missachtung ihres Gehörsanspruchs ( Art. 29 Abs. 2 BV ).</w:t>
      </w:r>
    </w:p>
    <w:p>
      <w:r>
        <w:t>Die aus dem verfassungsmässigen Anspruch auf rechtliches Gehör fliessende Verpflichtung der Behörde, ihren Entscheid zu begründen, verlangt nicht, dass diese sich mit allen Parteistandpunkten einlässlich auseinandersetzt und jedes einzelne Vorbringen ausdrücklich widerlegt. Es genügt, wenn der Entscheid gegebenenfalls sachgerecht angefochten werden kann ( BGE 136 V 351 E. 4.2 S. 355 ; 134 I 83 E. 4.1 S. 88; 133 III 439 E. 3.3 S. 445; je mit Hinweisen). Die Beschwerdeführer behaupten zu Recht nicht, die Vorinstanz hätte ihre Eingabe nicht zur Kenntnis genommen. Vielmehr zitieren sie in ihrer Beschwerde zahlreiche Passagen aus ihrer Rechtsschrift wörtlich, um ihre Ausführungen damit zu schliessen, die Vorinstanz sei "auf all dies" mit keinem Wort eingegangen. Damit zeigen sie nicht konkret auf, inwiefern ihnen die vorinstanzliche Begründung verunmöglicht hätte, den angefochtenen Entscheid sachgerecht anzufechten.</w:t>
      </w:r>
    </w:p>
    <w:p>
      <w:r>
        <w:t>Aus den Erwägungen im angefochtenen Entscheid geht zudem hervor, wie die Vorinstanz ihre Erklärungen im vorinstanzlichen Verfahren hinsichtlich der Zahlung über Fr. 290'000.-- ausgelegt hat. Die Begründung genügt den verfassungsrechtlichen Anforderungen; die Rüge der Gehörsverletzung ist unbegründet.</w:t>
      </w:r>
    </w:p>
    <w:p>
      <w:r>
        <w:rPr>
          <w:b/>
        </w:rPr>
        <w:t>E. 2.2</w:t>
      </w:r>
    </w:p>
    <w:p>
      <w:r>
        <w:t>Die Beschwerdeführer bringen sodann vor, die Vorinstanz habe ihre Erklärungen hinsichtlich der Anrechnung der Zahlung von Fr. 290'000.-- willkürlich ausgelegt und gleichzeitig verschiedene Bestimmungen des Obligationenrechts verletzt.</w:t>
      </w:r>
    </w:p>
    <w:p>
      <w:r>
        <w:rPr>
          <w:b/>
        </w:rPr>
        <w:t>E. 2.2.1</w:t>
      </w:r>
    </w:p>
    <w:p>
      <w:r>
        <w:t>Die Beschwerdeführer erklärten an den beiden im angefochtenen Entscheid erwähnten Stellen ihrer Replik vom 10. März 2011 bzw. ihrer Stellungnahme zur Duplik vom 6. September 2011 Folgendes:</w:t>
      </w:r>
    </w:p>
    <w:p>
      <w:r>
        <w:t>"Mit für die Beklagte befreiender Wirkung wurde am 3. Februar 2011 der Betrag von CHF 250'000 auf Rechnung der klägerischen Forderung bezahlt; am 2. März 2011 wurde ein weiterer Betrag von CHF 10'000 mit für die Beklagte befreiender Wirkung bezahlt. Somit reduziert sich der Anspruch der Kläger gegenüber der Beklagten entsprechend. ..."</w:t>
      </w:r>
    </w:p>
    <w:p>
      <w:r>
        <w:t>"Mit für die Beklagte befreiender Wirkung wurde nach Einreichung der Replik auf Rechnung der klägerischen Forderung CHF 30'000 überwiesen. Somit reduziert sich der Anspruch der Kläger gegenüber der Beklagten entsprechend. An den Kosten- und Entschädigungsfolgen ändert sich dagegen nichts, da der Untergang der Forderung durch Bezahlung einem Obsiegen der Kläger gleichkommt. In diesem Zusammenhang sei auf Art. 68 OR verwiesen, wonach nicht erheblich ist, wer bezahlt."</w:t>
      </w:r>
    </w:p>
    <w:p>
      <w:r>
        <w:t>Entgegen der Ansicht der Beschwerdeführer sind ihre Erklärungen nach Treu und Glauben nicht dahingehend zu verstehen, dass eine Anrechnung nur für den Fall einer Verurteilung der Beschwerdegegnerin zu vollem Schadenersatz in der Höhe von Fr. 870'000.-- erfolgen solle. Sie erklärten nicht etwa, die Zahlungen seien im Rahmen der Schadensberechnung zu berücksichtigen, sondern anerkannten ausdrücklich, diese seien "auf Rechnung der klägerischen Forderung" bzw. "mit für die Beklagte befreiender Wirkung" geleistet worden, womit sich "der Anspruch der Kläger gegenüber der Beklagten entsprechend [reduziere]". Damit anerkannten sie unabhängig von der Herkunft und den weiteren Umständen der Zahlung, dass der entsprechende Betrag an die Schadenersatzforderung anzurechnen sei. Über diese entschied das Gericht; die Höhe der Ersatzforderung wird von den Beschwerdeführern nicht in Frage gestellt.</w:t>
      </w:r>
    </w:p>
    <w:p>
      <w:r>
        <w:rPr>
          <w:b/>
        </w:rPr>
        <w:t>E. 2.2.2</w:t>
      </w:r>
    </w:p>
    <w:p>
      <w:r>
        <w:t>Entgegen der in der Beschwerde vertretenen Ansicht trifft im Übrigen nicht zu, dass die fraglichen Erklärungen zu einem Zeitpunkt erfolgt seien, als nur eine Schadenersatzleistung im vollen Umfang von Fr. 870'000.-- zur Diskussion gestanden und eine Herabsetzung des Schadenersatzanspruchs nach Art. 44 OR kein Thema gewesen sei, zumal die Beschwerdegegnerin den Einwand des Selbstverschuldens bereits in der Klageantwort erhoben hatte. Zudem spricht auch die unter Hinweis auf Art. 68 OR erfolgte Behauptung der Beschwerdeführer im Rahmen des vorinstanzlichen Verfahrens, es sei nicht erheblich, wer bezahlt habe, für das Verständnis der Vorinstanz, dass gemäss den klägerischen Prozessvorbringen mit den fraglichen Zahlungen die Ersatzforderung gegenüber der Beschwerdegegnerin teilweise getilgt worden sei, erfasst die erwähnte Bestimmung doch gerade die Erfüllung einer fremden Forderung durch einen Dritten.</w:t>
      </w:r>
    </w:p>
    <w:p>
      <w:r>
        <w:t>Ebenso wenig verfängt der Einwand der Beschwerdeführer, sie hätten die fraglichen Erklärungen hinsichtlich des bezahlten Betrags von Fr. 290'000.-- abgeben müssen, um sich nicht dem Vorwurf des Prozessbetrugs auszusetzen, zumal nach Art. 81 Abs. 1 SchKG im definitiven Rechtsöffnungsverfahren die Einrede der Tilgung nur dann erhoben werden könne, wenn diese nach Erlass des Urteils erfolgt sei. Entgegen ihrer Behauptung wäre es ihnen freigestanden, das Gericht über die erfolgte Zahlung in Kenntnis zu setzen, ohne gleichzeitig zu anerkennen, dass diese ohne Weiteres an die klägerische Forderung anzurechnen sei.</w:t>
      </w:r>
    </w:p>
    <w:p>
      <w:r>
        <w:rPr>
          <w:b/>
        </w:rPr>
        <w:t>E. 2.2.3</w:t>
      </w:r>
    </w:p>
    <w:p>
      <w:r>
        <w:t>Unter diesen Umständen kann der Vorinstanz weder eine Verletzung von Art. 18 OR noch eine treuwidrige bzw. gegen das Willkürverbot ( Art. 9 BV ) verstossende Anwendung kantonaler Verfahrensgrundsätze vorgeworfen werden, wenn sie den fraglichen Betrag von dem den Beschwerdeführern zustehenden Schadenersatzanspruch über Fr. 435'000.-- abzog. Nachdem die Vorinstanz ohne Bundesrechtsverletzung davon ausgehen konnte, die Beschwerdeführer hätten eine teilweise Erfüllung ihrer Schadenersatzforderung infolge der erfolgten Zahlungen über insgesamt Fr. 290'000.-- anerkannt, war sie nicht veranlasst, die weiteren Umstände dieser Zahlungen zu klären. Entsprechend hatte sie auch nicht zu prüfen, welche Wirkung eine entsprechende Zahlung ohne die erfolgten Erklärungen der Beschwerdeführer auf die Schadenersatzforderung gezeitigt hätte, falls diese von einem solidarisch haftenden Dritten ausgerichtet worden wäre, wie sie dies nunmehr vor Bundesgericht vorbringen.</w:t>
      </w:r>
    </w:p>
    <w:p>
      <w:r>
        <w:t>Der Vorwurf, die Vorinstanz habe die massgebenden Grundsätze zur Solidarität und damit Art. 51, Art. 144 und Art. 147 OR verletzt, stösst damit ins Leere. Inwiefern Art. 43 f. OR verletzt sein sollen, legen die Beschwerdeführer in keiner Weise dar und ist auch nicht ersichtlich, zumal sie vor Bundesgericht weder die vorinstanzliche Schadenersatzbemessung ( Art. 43 OR ) noch die Herabsetzung des Schadenersatzes infolge Selbstverschuldens ( Art. 44 OR ) in Frage stellen.</w:t>
      </w:r>
    </w:p>
    <w:p>
      <w:r>
        <w:rPr>
          <w:b/>
        </w:rPr>
        <w:t>E. 3</w:t>
      </w:r>
    </w:p>
    <w:p>
      <w:r>
        <w:t>Die Beschwerde erweist sich als unbegründet und ist abzuweisen, soweit darauf eingetreten werden kann. Dem Ausgang des Verfahrens entsprechend werden die Beschwerdeführer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