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325/2016 vom 19. Oktober 2016</w:t>
      </w:r>
    </w:p>
    <w:p>
      <w:r>
        <w:t>Bundesgericht, 2016-10-19, FR</w:t>
      </w:r>
    </w:p>
    <w:p>
      <w:r>
        <w:rPr>
          <w:b/>
        </w:rPr>
        <w:t xml:space="preserve">Quelle: </w:t>
      </w:r>
      <w:r>
        <w:t>https://mcp.opencaselaw.ch/entscheid/bger_4A_325_2016</w:t>
      </w:r>
    </w:p>
    <w:p>
      <w:r>
        <w:t>FR: TF 4A 325/2016 du 19 octobre 2016</w:t>
      </w:r>
    </w:p>
    <w:p>
      <w:r>
        <w:t>IT: TF 4A 325/2016 del 19 ottobre 2016</w:t>
      </w:r>
    </w:p>
    <w:p>
      <w:pPr>
        <w:pStyle w:val="Heading2"/>
      </w:pPr>
      <w:r>
        <w:t>Regeste</w:t>
      </w:r>
    </w:p>
    <w:p>
      <w:r>
        <w:t>assistance judiciaire, chances de succès | Assurance responsabilité civile</w:t>
      </w:r>
    </w:p>
    <w:p>
      <w:pPr>
        <w:pStyle w:val="Heading2"/>
      </w:pPr>
      <w:r>
        <w:t>Erwägungen</w:t>
      </w:r>
    </w:p>
    <w:p>
      <w:r>
        <w:rPr>
          <w:b/>
        </w:rPr>
        <w:t>E. 1.1</w:t>
      </w:r>
    </w:p>
    <w:p>
      <w:r>
        <w:t>Le refus de l'assistance judiciaire est une décision incidente susceptible de causer un préjudice irréparable ( ATF 129 I 129 consid. 1.1 p. 131, 281 consid. 1.1 p. 283 s.) et, partant, sujette à recours en vertu de l' art. 93 al. 1 let. a LTF . La voie du recours contre une telle décision est déterminée par le litige principal. Dès lors que la cause pour laquelle l'assistance judiciaire est sollicitée est un procès reposant tant sur la prétendue responsabilité délictuelle de l'intimée ( art. 41 al. 1 CO ) que sur la prétendue responsabilité contractuelle de cette dernière ( art. 97 ss CO ), qu'il s'agit d'une contestation civile dont la valeur litigieuse dépasse largement 30'000 fr., le recours en matière civile est recevable au regard des art. 72 al. 1 et 74 al. 1 let. b LTF. Interjeté par la partie qui, ayant pris part à la procédure devant l'autorité cantonale, s'est vu refuser le bénéfice de l'assistance judiciaire ( art. 76 al. 1 LTF ), déposé dans le délai ( art. 100 al. 1 LTF ) et la forme ( art. 42 LTF ) prévus par la loi contre la décision prise sur recours par la Ire Cour d'appel civil du Tribunal cantonal fribourgeois, le recours est aussi recevable en application de l' art. 75 LTF .</w:t>
      </w:r>
    </w:p>
    <w:p>
      <w:r>
        <w:rPr>
          <w:b/>
        </w:rPr>
        <w:t>E. 1.2</w:t>
      </w:r>
    </w:p>
    <w:p>
      <w:r>
        <w:t>L'ouverture de principe de la voie du recours en matière civile entraîne ipso facto l'irrecevabilité du recours constitutionnel subsidiaire ( art. 113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Dans la mesure où le recourant entend ajouter aux faits constatés par la cour cantonale des éléments factuels dans les pages 4 à 8 de son recours, cela sans invoquer de disposition constitutionnelle ni démontrer l'arbitraire (art. 97 al. 1 et 106 al. 2 LTF), il n'en sera tenu aucun compte.</w:t>
      </w:r>
    </w:p>
    <w:p>
      <w:r>
        <w:rPr>
          <w:b/>
        </w:rPr>
        <w:t>E. 1.4</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2.1</w:t>
      </w:r>
    </w:p>
    <w:p>
      <w:r>
        <w:t>Le recourant reproche tout d'abord en vrac à la cour cantonale d'avoir violé l' art. 142 CO , d'avoir restreint arbitrairement son pouvoir d'appréciation ( art. 9 Cst. ) et d'avoir commis une entorse à l'interdiction du formalisme excessif ( art. 29 al. 1 Cst. ). Il reproche à la cour cantonale d'avoir déclaré irrecevable sa seconde requête d'assistance judiciaire, de par l'effet de " force de chose jugée " qu'elle aurait attribué à l'arrêt du 19 août 2015.</w:t>
      </w:r>
    </w:p>
    <w:p>
      <w:r>
        <w:rPr>
          <w:b/>
        </w:rPr>
        <w:t>E. 2.2</w:t>
      </w:r>
    </w:p>
    <w:p>
      <w:r>
        <w:t>A teneur de l' art. 142 CO , le juge ne peut suppléer d'office le moyen résultant de la prescription. Il a été constaté en fait, au considérant 3b in initio de l'arrêt attaqué, que l'assurance a excipé de la prescription dans sa détermination du 6 janvier 2016 sur la seconde requête d'assistance judiciaire du recourant. L'assurance ayant désormais invoqué cette exception de droit matériel dans le procès ouvert par la requête de conciliation du 24 novembre 2015, on ne voit pas comment la cour cantonale a pu enfreindre cette disposition. L'arrêt attaqué du 14 avril 2016 n'a pas déclaré irrecevable sa seconde requête d'assistance judiciaire, mais a confirmé la décision du premier juge, prise le 19 janvier 2016, qui a rejeté ladite requête en tant qu'elle était recevable. On cherche vainement de quel formalisme excessif ( art. 29 al. 1 Cst. ) aurait fait preuve l'autorité intimée en rapport avec l'examen de la seconde requête d'assistance judiciaire du recourant. Ce dernier ne motive en rien ce pan du grief ( art. 106 al. 2 LTF ). Enfin, il n'apparaît pas que la cour cantonale ait fait usage d'un pouvoir d'appréciation ( art. 4 CC ) en l'occurrence. Le grief est infondé dans la faible mesure de sa recevabilité.</w:t>
      </w:r>
    </w:p>
    <w:p>
      <w:r>
        <w:rPr>
          <w:b/>
        </w:rPr>
        <w:t>E. 3</w:t>
      </w:r>
    </w:p>
    <w:p>
      <w:r>
        <w:t>Sous lettre B de son recours, le recourant reprend substantiellement les mêmes griefs que ceux qui viennent d'être examinés. Il y a lieu de réserver à ces derniers griefs le même sort qu'aux précédents, sans en débattre derechef.</w:t>
      </w:r>
    </w:p>
    <w:p>
      <w:r>
        <w:rPr>
          <w:b/>
        </w:rPr>
        <w:t>E. 4.1</w:t>
      </w:r>
    </w:p>
    <w:p>
      <w:r>
        <w:t>Le recourant allègue qu'en ayant retenu que ses perspectives de gagner le procès sont notablement plus faibles que les risques de le perdre l'autorité intimée a transgressé les art. 117 CPC , 29 al. 3 Cst. et 6 par. 1 CEDH. Il soutient qu'il a amplement rendu vraisemblable que l'assurance lui a donné de véritables garanties quant au caractère illimité de la couverture d'assurance responsabilité civile du détenteur, tant à lui-même, qu'à son père et à son ancien mandataire. Pour finir, il prétend en quelques lignes que la cour cantonale a violé son droit à être jugé par un tribunal indépendant et impartial ( art. 30 al. 1 Cst. ) en ne laissant aucun doute sur la manière dont elle jugerait l'affaire au fond si elle avait à en connaître.</w:t>
      </w:r>
    </w:p>
    <w:p>
      <w:r>
        <w:rPr>
          <w:b/>
        </w:rPr>
        <w:t>E. 4.2</w:t>
      </w:r>
    </w:p>
    <w:p>
      <w:r>
        <w:t>Selon la jurisprudence développée à propos de l' art. 29 al. 3 Cst. , qui s'applique également dans le cadre de l' art. 117 let. b CPC ,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sur la base d'un examen sommaire ( ATF 142 III 138 consid. 5.1; 139 III 475 consid. 2.2 et l'arrêt cité).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demandeur, chances qui doivent être plus ou moins équivalentes aux risques qu'il parvienne à la conclusion contraire (arrêt 4A_454/2008 du 1er décembre 2008 consid. 4.2, avec référence à BERNARD CORBOZ, Le droit constitutionnel à l'assistance juridique, SJ 2003 II p. 67 ss, spéc. p. 82 s.). Dire quels sont les éléments d'appréciation pertinents et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 4A_454/2008 déjà cité, consid. 4.2, avec référence à CORBOZ, op. cit., p. 82).</w:t>
      </w:r>
    </w:p>
    <w:p>
      <w:r>
        <w:rPr>
          <w:b/>
        </w:rPr>
        <w:t>E. 4.3</w:t>
      </w:r>
    </w:p>
    <w:p>
      <w:r>
        <w:t>Afin de prouver que l'assurance lui a donné des garanties que la couverture d'assurance responsabilité civile du détenteur était illimitée, le recourant a produit, avec sa seconde requête d'assistance judiciaire, un bordereau du 24 novembre 2015 contenant notamment un courrier de l'avocat A.________ du 21 novembre 1994 (pièce 4), deux extraits de mémoire rédigés par ce conseil (pièce 5), une lettre de l'assurance du 28 avril 1998 écrite par B.________, responsable de son dossier (pièce 6) ainsi que deux courriers de l'assurance des 21 mars 2014 et 15 mars 2011 accompagnés de polices d'assurances (pièce 9). La pièce 4 est un courrier de l'avocat A.________ qu'il a adressé le 21 novembre 1994 à un autre avocat. Dans ce pli, le prénommé a écrit qu'en sa présence B.________ a affirmé au recourant qu'il n'y avait pas de limite à la couverture d'assurance. Toutefois, ce document n'indique pas quand, où et à quelle occasion B.________ aurait indiqué au recourant que la couverture du détenteur était illimitée. Ce document ne précise pas que ledit avocat a eu en mains la police d'assurance qui couvrait le détenteur le 1er juin 1971. Dans ces circonstances, il n'est pas arbitraire de considérer qu'il n'est pas déterminant. La pièce 5 comprend deux extraits de mémoire, non datés, rédigés par l'avocat A.________. Il ne s'agit là que de simples allégations, dont il n'est pas insoutenable de ne pas tenir compte. La pièce 6 est une lettre écrite par B.________ à un avocat le 28 avril 1998, qui confirme que le délai de prescription contre l'assurance a toujours été interrompu par le conseil du recourant. Cette pièce ne concerne en rien la couverture d'assurance. La pièce 9 comprend en particulier une lettre de l'assurance au conseil du recourant, datée du 21 mars 2014, où il est écrit que la somme garantie pour couvrir la responsabilité civile du détenteur de la voiture qui a renversé le recourant le 1er juin 1971 était de 1'000'000 fr. en 1974 et qu'elle n'est devenue illimitée que le 1er mai 1979. Sous la même cote figurent une police d'assurance du 11 juillet 1974 fixant la responsabilité civile dudit détenteur à 1'000'000 fr., une deuxième police du 14 août 1975 arrêtant toujours à 1'000'000 fr. la responsabilité civile du même détenteur et une troisième police du 22 mars 1979 prévoyant cette fois une somme illimitée couvrant la responsabilité civile de ce détenteur. Il appert donc que la pièce 9 va carrément à l'encontre de la thèse du recourant selon laquelle la couverture d'assurance responsabilité civile du détenteur en cause était illimitée en 1971. Cela d'autant que la couverture légale minimale d'assurance responsabilité civile de détenteur de 1'000'000 fr. n'a été instaurée par le Conseil fédéral que le 15 octobre 1975 (BUSSY/RUSCONI, Code suisse de la circulation routière, 3e éd. 1996, n. 1.3 ad art. 64 LCR ). Enfin, le reproche fait à l'autorité intimée d'avoir violé son devoir d'indépendance et d'impartialité ( art. 30 al. 1 Cst. ) est sans consistance. Cette autorité a seulement examiné s'il lui apparaissait qu'il existait des chances que le juge du fond puisse adopter la position soutenue par le recourant dans son action contre l'assurance. Rien de plus. Elle ne s'est en aucune manière substituée audit juge. Le grief, sous toutes ces facettes, est dénué de fondement.</w:t>
      </w:r>
    </w:p>
    <w:p>
      <w:r>
        <w:rPr>
          <w:b/>
        </w:rPr>
        <w:t>E. 5</w:t>
      </w:r>
    </w:p>
    <w:p>
      <w:r>
        <w:t>En définitive, le recourant n'est pas parvenu à démontrer en quoi l'appréciation que son action est dénuée de chances de succès serait erronée. Le recours en matière civile doit donc être rejeté dans la mesure de sa recevabilité. Le recours étant manifestent dépourvu de chances de succès, la requête d'assistance judiciaire doit être rejetée, en dépit de l'indigence du recourant. Les frais judiciaires, arrêtés à un montant réduit de 1'000 fr. pour tenir compte de la situation du recourant, sont mis à sa charge. Il n'est en revanche pas alloué de dépens, la partie intimée étant une autorité ( art. 68 al. 3 LTF ), qui n'a du reste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