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4A_323/2010 vom 3. August 2010</w:t>
      </w:r>
    </w:p>
    <w:p>
      <w:r>
        <w:t>Bundesgericht, 2010-08-03, FR</w:t>
      </w:r>
    </w:p>
    <w:p>
      <w:r>
        <w:rPr>
          <w:b/>
        </w:rPr>
        <w:t xml:space="preserve">Quelle: </w:t>
      </w:r>
      <w:r>
        <w:t>https://mcp.opencaselaw.ch/entscheid/bger_4A_323_2010</w:t>
      </w:r>
    </w:p>
    <w:p>
      <w:r>
        <w:t>FR: TF 4A_323/2010 du 3 août 2010</w:t>
      </w:r>
    </w:p>
    <w:p>
      <w:r>
        <w:t>IT: TF 4A_323/2010 del 3 agosto 2010</w:t>
      </w:r>
    </w:p>
    <w:p>
      <w:pPr>
        <w:pStyle w:val="Heading2"/>
      </w:pPr>
      <w:r>
        <w:t>Erwägungen</w:t>
      </w:r>
    </w:p>
    <w:p>
      <w:r>
        <w:rPr>
          <w:b/>
        </w:rPr>
        <w:t>E. 1.1</w:t>
      </w:r>
    </w:p>
    <w:p>
      <w:r>
        <w:t>L'arrêt attaqué doit être qualifié de décision incidente prise séparément et portant sur une demande de récusation; il peut donc faire l'objet d'un recours immédiat au Tribunal fédéral en application de l' art. 92 al. 1 LTF .</w:t>
      </w:r>
    </w:p>
    <w:p>
      <w:r>
        <w:t>Comme le litige sur le fond est de nature civile, la décision incidente doit être attaquée par la voie du recours en matière civile (arrêt 5A_108/2007 du 11 mai 2007 consid. 1.2).</w:t>
      </w:r>
    </w:p>
    <w:p>
      <w:r>
        <w:t>La valeur litigieuse requise ( art. 74 al. 1 LTF ) doit également être déterminée en fonction de la procédure sur le fond (arrêt 4A_85/2007 du 11 juin 2007 consid. 2.1). En raison du délai de protection prévu par l' art. 271a al. 1 let . e CO, la valeur litigieuse, en cas de contestation d'un congé par le locataire, s'élève au moins à trois ans de loyer (cf. ATF 111 II 384 consid. 1 p. 386). Selon les allégations non contestées de la recourante, le loyer mensuel s'élève à 3'100 fr., de sorte que la valeur litigieuse minimale de 15'000 fr. requise en matière de droit du bail ( art. 74 al. 1 let. a LTF ) est ici atteinte.</w:t>
      </w:r>
    </w:p>
    <w:p>
      <w:r>
        <w:t>Interjeté par la partie qui a succombé dans ses conclusions en récusation ( art. 76 al. 1 LTF ) et dirigé contre une décision incidente en matière de récusation ( art. 92 al. 1 LTF ) rendue dans une cause civile ( art. 72 al. 1 LTF ) par une autorité cantonale de dernière instance ( art. 75 LTF ), le recours est en principe recevable, puisqu'il a été déposé dans le délai ( art. 100 al. 1 LTF ) et la forme ( art. 42 LTF ) prévus par la loi. La cour cantonale n'a certes pas statué sur recours comme le prescrit l' art. 75 al. 2 LTF , mais cette constatation reste sans conséquence puisque les cantons disposent encore du délai d'adaptation prévu par l' art. 130 al. 2 LTF .</w:t>
      </w:r>
    </w:p>
    <w:p>
      <w:r>
        <w:rPr>
          <w:b/>
        </w:rPr>
        <w:t>E. 1.2</w:t>
      </w:r>
    </w:p>
    <w:p>
      <w:r>
        <w:t>Le recours peut être interjeté pour violation du droit, tel qu'il est délimité par les art. 95 et 96 LTF . Il peut donc également être formé pour violation d'un droit de rang constitutionnel ( ATF 135 III 670 consid. 1.4 p. 674; 134 III 379 consid. 1.2 p. 382). En revanche, il découle des art. 95 et 96 LTF que le recours ne peut pas être formé pour violation du droit cantonal, sauf si le recourant fait valoir la violation de l'un des droits énumérés dans ces deux dispositions, en particulier une violation du droit constitutionnel fédéral ( ATF 134 III 379 consid. 1.2 p. 382 s.; 133 III 462 consid. 2.3 p. 466).</w:t>
      </w:r>
    </w:p>
    <w:p>
      <w:r>
        <w:t>Le Tribunal fédéral applique en principe le droit d'office ( art. 106 al. 1 LTF ); par exception,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d'ailleurs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Invoquant les art. 29 al. 2 Cst. et 6 ch. 1 CEDH, la recourante se plaint tout d'abord d'une violation du droit d'être entendue, soutenant que la cour cantonale n'a pas respecté son devoir minimum de traiter les questions pertinentes.</w:t>
      </w:r>
    </w:p>
    <w:p>
      <w:r>
        <w:t>La jurisprudence a déduit du droit d'être entendu notamment un devoir minimum pour l'autorité d'examiner et de traiter les questions pertinentes; ce devoir est violé lorsque, par inadvertance ou malentendu, le juge ne prend pas en considération des allégués, arguments, preuves et offres de preuve présentés par l'une des parties et importants pour la décision à rendre; dans ce cas en effet, la partie est placée dans la même situation que si elle n'avait pas eu la possibilité de présenter ses arguments ( ATF 133 III 235 consid. 5.2 p. 248 et les arrêts cités).</w:t>
      </w:r>
    </w:p>
    <w:p>
      <w:r>
        <w:t>En l'espèce, la cour cantonale s'est référée à un arrêt non publié du Tribunal fédéral (arrêt 4A_77/2009 du 19 mai 2009), qui contient effectivement tous les principes nécessaires pour trancher la présente demande de récusation. Elle a rappelé qu'elle n'était pas une autorité de recours contre les décisions en matière de mesures probatoires et que, même si le juge avait mal appliqué le droit ou mal apprécié les circonstances dans ses ordonnances préparatoires, cela ne suffit pas à fonder objectivement une apparence de partialité.</w:t>
      </w:r>
    </w:p>
    <w:p>
      <w:r>
        <w:t>Cette argumentation est claire et complète; elle coupe court à la discussion engagée par la recourante. En effet, même s'il fallait admettre - comme le soutient la recourante - que le juge a fait une mauvaise appréciation dans la pesée des intérêts en conflit, on ne peut pas, objectivement et sérieusement, douter qu'il l'ait fait de bonne foi, de sorte que ses ordonnances ne sont pas de nature à fonder un soupçon de partialité. Cette construction juridique rend effectivement vaine toute autre discussion sur les arguments présentés par la recourante, de sorte que l'on ne saurait dire que la cour cantonale a violé son devoir d'examiner et traiter les questions pertinentes. En conséquence, la violation du droit d'être entendu invoquée n'est pas réalisée.</w:t>
      </w:r>
    </w:p>
    <w:p>
      <w:r>
        <w:rPr>
          <w:b/>
        </w:rPr>
        <w:t>E. 2.2</w:t>
      </w:r>
    </w:p>
    <w:p>
      <w:r>
        <w:t>Renonçant expressément à se placer sur le terrain du droit cantonal, la recourante invoque une violation de son droit à un juge impartial découlant des art. 30 al. 1 Cst. et 6 ch. 1 CEDH.</w:t>
      </w:r>
    </w:p>
    <w:p>
      <w:r>
        <w:t>La garantie d'un tribunal indépendant et impartial résultant de l' art. 30 al. 1 Cst. - qui de ce point de vue a la même portée que l' art. 6 ch. 1 CEDH ( ATF 131 I 24 consid. 1.1 p. 25)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 ATF 135 I 14 consid. 2 p. 15).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seules des circonstances objectivement constatées doivent être prises en compte, et non pas les impressions subjectives d'une partie ( ATF 134 I 20 consid. 4.2 p. 21, 238 consid. 2.1 p. 240; 133 I 1 consid. 5.2 p. 3 et les arrêts cités). En particulier, même lorsqu'elles sont établies, des erreurs de procédure ou d'appréciation commises par un juge ne suffisent pas à fonder objectivement un soupçon de partialité; seules des erreurs particulièrement lourdes ou répétées, qui doivent être considérées comme des violations graves des devoirs du magistrat, peuvent avoir cette conséquence; les erreurs éventuellement commises doivent être constatées et redressées dans le cadre des procédures de recours prévues par la loi; il n'appartient pas au juge de la récusation d'examiner la conduite du procès à la façon d'un organe de surveillance ( ATF 116 Ia 135 consid. 3a p. 138; 114 Ia 153 consid. 3b/bb p. 158).</w:t>
      </w:r>
    </w:p>
    <w:p>
      <w:r>
        <w:t>En l'espèce, la recourante reproche au juge d'avoir ordonné l'apport de pièces concernant ses autres biens immobiliers ou en tout cas les autres baux qu'elle aurait conclus.</w:t>
      </w:r>
    </w:p>
    <w:p>
      <w:r>
        <w:t>Il n'est pas douteux - comme la recourante s'emploie à le démontrer longuement - que le juge doit en principe respecter la sphère privée des justiciables. Il n'empêche qu'il peut être amené, par son devoir de fonction, à examiner des faits relevant de la vie privée, lorsque ceux-ci sont pertinents pour statuer sur les droits invoqués par autrui. Il faut tout d'abord rappeler à ce sujet que le juge, dans le domaine des baux d'habitations ou de locaux commerciaux, doit établir d'office les faits et apprécier librement les preuves ( art. 274d al. 3 CO ). Dès lors que les locataires invoquaient que le motif de résiliation (le besoin du fils) n'était qu'un faux prétexte, le juge devait leur donner l'occasion d'apporter cette preuve. Savoir quels sont les motifs réels d'une résiliation est en effet une question de fait ( ATF 131 III 535 consid. 4.3 p. 540; 130 III 699 consid. 4.1 p. 702). La question est pertinente, puisque la doctrine et la jurisprudence admettent que si le bailleur fourni un faux motif à l'appui de la résiliation alors qu'il n'est pas possible d'établir le motif réel, il faut en déduire que le congé ne repose sur aucun motif sérieux et en tout cas aucun motif légitime et avouable, ce qui justifie son annulation ( ATF 125 III 231 consid. 4b p. 240; Peter Higi, in Zürcher Kommentar, Obligationenrecht, 4e éd. 1996, n° 115 ad art. 271 CO ; Roger Weber, in Basler Kommentar, OR I, 4e éd. 2007, n° 33 ad art. 271/271a CO; David Lachat, in Commentaire romand, CO I, 2003, n° 11 ad art. 271 CO ; le même, Le bail à loyer, 2008, p. 732; Bernard Corboz, Les congés affectés d'un vice, in 9e Séminaire sur le droit du bail, 1996, p. 22; Giacomo Roncoroni, Le nouveau droit du bail à loyer, in 6e Séminaire sur le droit du bail, 1990, p. 9 s.). Demander des renseignements sur d'autres logements à disposition de la recourante est pertinent en vue d'établir, le cas échéant, que le motif de résiliation invoqué n'est en réalité qu'un faux prétexte et que la recourante suit systématiquement une politique de relocation à des prix nettement supérieurs. Encore récemment, le Tribunal fédéral a connu d'un cas d'annulation de la résiliation parce qu'il avait été établi en fait que le motif invoqué (le besoin d'un proche) n'était qu'un prétexte, sur la base d'une administration des preuves qui avait montré que le bailleur avait eu d'autres occasions de reloger son proche et qu'il avait utilisé le même prétexte à l'appui de plusieurs résiliations (arrêt 4A_64/2010 du 29 avril 2010 consid. 2.2 et 2.3). Tout en rappelant que le juge de la récusation n'est pas une autorité de recours contre les ordonnances probatoires contestées, il faut observer en l'espèce qu'il n'apparaît nullement - contrairement aux affirmations de la recourante - que les ordonnances critiquées constituent des violations graves et répétées des devoirs du juge.</w:t>
      </w:r>
    </w:p>
    <w:p>
      <w:r>
        <w:t>L'argumentation présentée par la recourante revient à critiquer les ordonnances de preuve rendues par le juge. La voie de la récusation ne doit pas se substituer aux voies de recours prévues par la loi. A supposer qu'un recours immédiat n'ait pas été possible - ce qui n'est pas certain: art. 93 al. 1 let. a LTF -, la recourante garde la possibilité de ne pas produire les pièces demandées, ce dont le juge pourra tirer des conséquences au stade de l'appréciation des preuves; s'il le fait, la recourante pourra recourir contre la décision finale en soutenant que le juge n'avait pas à lui demander ces pièces. La question sera alors examinée. La récusation, qui ne doit pas se substituer aux voies de recours, ne saurait permettre d'écarter un juge du seul fait qu'il a rendu une décision incidente avec laquelle l'une des parties n'est pas d'accord.</w:t>
      </w:r>
    </w:p>
    <w:p>
      <w:r>
        <w:t>Il faut encore observer que les pièces demandées ne concernent pas la sphère intime, mais seulement les relations contractuelles entre la recourante et des tiers. Par ailleurs la recourante garde la possibilité en l'état, si elle s'y croit fondée, de refuser de produire ses pièces. Les décisions querellées ne constituent donc pas des atteintes extrêmement graves aux droits fondamentaux de la recourante, comme celle-ci se plaît à les dépeindre.</w:t>
      </w:r>
    </w:p>
    <w:p>
      <w:r>
        <w:t>En demandant l'apport de ces pièces, le juge a manifestement voulu rechercher si les motifs réels du congé correspondaient aux motifs invoqués, ceci afin de répondre aux allégués des locataires. Ce n'est pas le lieu de dire, dans une procédure de récusation, s'il a porté ses investigations trop loin. Il faut cependant retenir que ce souci d'établir la vérité ne permet en rien de conclure objectivement à une apparence de partialité.</w:t>
      </w:r>
    </w:p>
    <w:p>
      <w:r>
        <w:t>C'est donc à juste titre que la demande de récusation a été rejetée.</w:t>
      </w:r>
    </w:p>
    <w:p>
      <w:r>
        <w:rPr>
          <w:b/>
        </w:rPr>
        <w:t>E. 3</w:t>
      </w:r>
    </w:p>
    <w:p>
      <w:r>
        <w:t>Les frais judiciaires et les dépens sont mis à la charge de la partie qui succombe (art. 66 al. 1 et 68 al. 1 et 2 LTF). Il n'y a pas lieu d'allouer des dépens au juge qui n'est pas intervenu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