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4A_31/2016 vom 4. Februar 2016</w:t>
      </w:r>
    </w:p>
    <w:p>
      <w:r>
        <w:t>Bundesgericht, 2016-02-04, DE</w:t>
      </w:r>
    </w:p>
    <w:p>
      <w:r>
        <w:rPr>
          <w:b/>
        </w:rPr>
        <w:t xml:space="preserve">Quelle: </w:t>
      </w:r>
      <w:r>
        <w:t>https://mcp.opencaselaw.ch/entscheid/bger_4A_31_2016</w:t>
      </w:r>
    </w:p>
    <w:p>
      <w:r>
        <w:t>FR: TF 4A_31/2016 du 4 février 2016</w:t>
      </w:r>
    </w:p>
    <w:p>
      <w:r>
        <w:t>IT: TF 4A_31/2016 del 4 febbraio 2016</w:t>
      </w:r>
    </w:p>
    <w:p>
      <w:pPr>
        <w:pStyle w:val="Heading2"/>
      </w:pPr>
      <w:r>
        <w:t>Volltext</w:t>
      </w:r>
    </w:p>
    <w:p>
      <w:r>
        <w:t>Bundesgericht</w:t>
      </w:r>
    </w:p>
    <w:p>
      <w:r>
        <w:t>Tribunal fédéral</w:t>
      </w:r>
    </w:p>
    <w:p>
      <w:r>
        <w:t>Tribunale federale</w:t>
      </w:r>
    </w:p>
    <w:p>
      <w:r>
        <w:t>Tribunal federal</w:t>
      </w:r>
    </w:p>
    <w:p>
      <w:r>
        <w:t>{T 0/2}</w:t>
      </w:r>
    </w:p>
    <w:p>
      <w:r>
        <w:t>4A_31/2016</w:t>
      </w:r>
    </w:p>
    <w:p>
      <w:r>
        <w:t>Urteil vom 4. Februar 2016</w:t>
      </w:r>
    </w:p>
    <w:p>
      <w:r>
        <w:t>I. zivilrechtliche Abteilung</w:t>
      </w:r>
    </w:p>
    <w:p>
      <w:r>
        <w:t>Besetzung</w:t>
      </w:r>
    </w:p>
    <w:p>
      <w:r>
        <w:t>Bundesrichterin Kiss, Präsidentin,</w:t>
      </w:r>
    </w:p>
    <w:p>
      <w:r>
        <w:t>Gerichtsschreiber Leemann.</w:t>
      </w:r>
    </w:p>
    <w:p>
      <w:r>
        <w:t>Verfahrensbeteiligte</w:t>
      </w:r>
    </w:p>
    <w:p>
      <w:r>
        <w:t>A.________,</w:t>
      </w:r>
    </w:p>
    <w:p>
      <w:r>
        <w:t>vertreten durch Advokat Dr. Georg Schürmann,</w:t>
      </w:r>
    </w:p>
    <w:p>
      <w:r>
        <w:t>Beschwerdeführer,</w:t>
      </w:r>
    </w:p>
    <w:p>
      <w:r>
        <w:t>gegen</w:t>
      </w:r>
    </w:p>
    <w:p>
      <w:r>
        <w:t>B.________ AG,</w:t>
      </w:r>
    </w:p>
    <w:p>
      <w:r>
        <w:t>vertreten durch Advokat Martin Wepfer,</w:t>
      </w:r>
    </w:p>
    <w:p>
      <w:r>
        <w:t>Beschwerdegegnerin.</w:t>
      </w:r>
    </w:p>
    <w:p>
      <w:r>
        <w:t>Gegenstand</w:t>
      </w:r>
    </w:p>
    <w:p>
      <w:r>
        <w:t>Anfechtung eines Generalversammlungsbeschlusses,</w:t>
      </w:r>
    </w:p>
    <w:p>
      <w:r>
        <w:t>Beschwerde gegen den Entscheid des Kantonsgerichts Basel-Landschaft, Abteilung Zivilrecht, vom 27. Oktober 2015.</w:t>
      </w:r>
    </w:p>
    <w:p>
      <w:r>
        <w:t>In Erwägung,</w:t>
      </w:r>
    </w:p>
    <w:p>
      <w:r>
        <w:t>dass der Beschwerdeführer mit Klage vom 7. April 2014 beim Zivilgericht Basel-Landschaft West den Beschluss der ausserordentlichen Generalversammlung der Beschwerdegegnerin vom 17. Dezember 2013 betreffend Erteilung der Décharge anfocht;</w:t>
      </w:r>
    </w:p>
    <w:p>
      <w:r>
        <w:t>dass die Präsidentin des Zivilkreisgerichts Basel-Landschaft West mit Verfügung vom 24. November 2014 das Verfahren und die Hauptverhandlung vom 17. Dezember 2014 auf die Frage des Vorliegens eines Rechtsschutzinteresses und der Aktivlegitimation des Beschwerdeführers beschränkte;</w:t>
      </w:r>
    </w:p>
    <w:p>
      <w:r>
        <w:t>dass das Kantonsgericht Basel-Landschaft (Präsident) mit Entscheid vom 27. Oktober 2015 auf eine vom Beschwerdeführer gegen diese Verfügung vom 24. November 2014 erhobene Beschwerde nicht eintrat;</w:t>
      </w:r>
    </w:p>
    <w:p>
      <w:r>
        <w:t>dass der Beschwerdeführer dem Bundesgericht mit Eingabe vom 15. Januar 2016 erklärte, den Entscheid des Kantonsgerichts Basel-Landschaft vom 27. Oktober 2015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Vor- und Zwischenentscheide wie der vorliegende gemäss Art. 93 Abs. 1 BGG nur dann mit Beschwerde beim Bundesgericht angefochten werden können,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dass der Beschwerdeführer nicht darlegt und auch nicht offensichtlich in die Augen springt, dass die Eintretensvoraussetzungen von Art. 93 Abs. 1 BGG erfüllt wären (vgl. BGE 141 III 80 E. 1.2 S. 81; 138 III 46 E. 1.2 S. 47; 134 III 426 E. 1.2 S. 429);</w:t>
      </w:r>
    </w:p>
    <w:p>
      <w:r>
        <w:t>dass sich der Beschwerdeführer zudem nicht hinreichend mit den Erwägungen des angefochtenen Entscheids des Kantonsgerichts Basel-Landschaft vom 27. Oktober 2015 auseinandersetzt und aufzeigt, inwiefern die Vorinstanz mit ihrem Nichteintretensentscheid Bundesrecht verletzt hätte;</w:t>
      </w:r>
    </w:p>
    <w:p>
      <w:r>
        <w:t>dass die Eingabe des Beschwerdeführers vom 15. Januar 2016 die erwähnten Begründungsanforderungen daher offensichtlich nicht erfüllt;</w:t>
      </w:r>
    </w:p>
    <w:p>
      <w:r>
        <w:t>dass damit auf die Beschwerde in Anwendung von Art. 108 Abs. 1 lit. a und b BGG nicht eingetreten werden kann;</w:t>
      </w:r>
    </w:p>
    <w:p>
      <w:r>
        <w:t>dass der Beschwerdeführer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500.-- werden dem Beschwerdeführer auferlegt.</w:t>
      </w:r>
    </w:p>
    <w:p>
      <w:r>
        <w:t>3.</w:t>
      </w:r>
    </w:p>
    <w:p>
      <w:r>
        <w:t>Es wird keine Parteientschädigung zugesprochen.</w:t>
      </w:r>
    </w:p>
    <w:p>
      <w:r>
        <w:t>4.</w:t>
      </w:r>
    </w:p>
    <w:p>
      <w:r>
        <w:t>Dieses Urteil wird den Parteien und dem Kantonsgericht Basel-Landschaft, Abteilung Zivilrecht, schriftlich mitgeteilt.</w:t>
      </w:r>
    </w:p>
    <w:p>
      <w:r>
        <w:t>Lausanne, 4. Februar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