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4A_31/2013 vom 2. April 2013</w:t>
      </w:r>
    </w:p>
    <w:p>
      <w:r>
        <w:t>Bundesgericht, 2013-04-02, FR</w:t>
      </w:r>
    </w:p>
    <w:p>
      <w:r>
        <w:rPr>
          <w:b/>
        </w:rPr>
        <w:t xml:space="preserve">Quelle: </w:t>
      </w:r>
      <w:r>
        <w:t>https://mcp.opencaselaw.ch/entscheid/bger_4A_31_2013</w:t>
      </w:r>
    </w:p>
    <w:p>
      <w:r>
        <w:t>FR: TF 4A_31/2013 du 2 avril 2013</w:t>
      </w:r>
    </w:p>
    <w:p>
      <w:r>
        <w:t>IT: TF 4A_31/2013 del 2 aprile 2013</w:t>
      </w:r>
    </w:p>
    <w:p>
      <w:pPr>
        <w:pStyle w:val="Heading2"/>
      </w:pPr>
      <w:r>
        <w:t>Erwägungen</w:t>
      </w:r>
    </w:p>
    <w:p>
      <w:r>
        <w:rPr>
          <w:b/>
        </w:rPr>
        <w:t>E. 1.1</w:t>
      </w:r>
    </w:p>
    <w:p>
      <w:r>
        <w:t>Le recours est interjeté par la partie qui a succombé en instance cantonale ( art. 76 al. 1 LTF ). Il est dirigé contre un arrêt final ( art. 90 LTF ) rendu en matière civile ( art. 72 al. 1 LTF ) par une autorité cantonale de dernière instance ( art. 75 LTF ) dans une affaire pécuniaire dont la valeur litigieuse atteint le seuil de 15'000 fr. requis par l' art. 74 al. 1 let. a LTF en matière de droit du bail à loyer (cf. ATF 137 III 389 consid. 1.1 p. 390; 136 III 196 consid. 1.1 p. 197). Déposé dans le délai ( art. 45 al. 1 et art. 46 al. 1 let . c LTF) et la forme ( art. 42 LTF ) prévus par la loi, le recours est en principe recevable.</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138 II 331 consid. 1.3 p. 336;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w:t>
      </w:r>
    </w:p>
    <w:p>
      <w:r>
        <w:t>La partie recourante qui entend remettre en cause les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w:t>
      </w:r>
    </w:p>
    <w:p>
      <w:r>
        <w:rPr>
          <w:b/>
        </w:rPr>
        <w:t>E. 1.4</w:t>
      </w:r>
    </w:p>
    <w:p>
      <w:r>
        <w:t>Aucun fait nouveau ni preuve nouvelle ne peut être présenté à moins de résulter de la décision de l'autorité précédente ( art. 99 al. 1 LTF ). Toute conclusion nouvelle est irrecevable ( art. 99 al. 2 LTF ).</w:t>
      </w:r>
    </w:p>
    <w:p>
      <w:r>
        <w:rPr>
          <w:b/>
        </w:rPr>
        <w:t>E. 2.1</w:t>
      </w:r>
    </w:p>
    <w:p>
      <w:r>
        <w:t>Dans un premier moyen, la recourante fait valoir que la masse en faillite de la société anonyme Y.________, en liquidation, ne disposait d'aucun intérêt à résilier le bail, même pour vendre les locaux loués, et que le congé se révèle incompréhensible. Violant manifestement les règles de la bonne foi, le congé constituerait un abus de droit et serait ainsi nul. Comme la nullité doit être soulevée d'office par le juge à n'importe quel stade de la procédure, la Chambre des baux et loyers aurait méconnu l' art. 2 al. 2 CC en considérant que la recourante était déchue du droit de demander l'annulation de la résiliation faute de l'avoir exercé en temps utile.</w:t>
      </w:r>
    </w:p>
    <w:p>
      <w:r>
        <w:rPr>
          <w:b/>
        </w:rPr>
        <w:t>E. 2.2</w:t>
      </w:r>
    </w:p>
    <w:p>
      <w:r>
        <w:t>Aux termes de l' art. 271 al. 1 CO , le congé est annulable lorsqu'il contrevient aux règles de la bonne foi. Ces dernières recouvrent à la fois la bonne foi en affaires ( art. 2 al. 1 CC ) et l'abus de droit ( art. 2 al. 2 CC ), lequel n'aura pas nécessairement à être manifeste ( ATF 136 III 190 consid. 2 p. 192 et les arrêts cités). La jurisprudence a précisé que l' art. 271 al. 1 CO est une lex specialis par rapport à l' art. 2 al. 2 CC , la première disposition excluant l'application de la seconde. C'est dire que la résiliation qui consacre un abus de droit manifeste n'est pas nulle, mais seulement annulable ( ATF 133 III 175 consid. 3.3 p. 178 ss, spécialement consid. 3.3.4 p. 179 s.).</w:t>
      </w:r>
    </w:p>
    <w:p>
      <w:r>
        <w:t>Dans ces conditions, la cour cantonale n'a pas violé l' art. 2 al. 2 CC en n'examinant pas si le congé, présenté comme manifestement abusif par la recourante, était nul. Le grief tiré de cette disposition ne peut être qu'écarté.</w:t>
      </w:r>
    </w:p>
    <w:p>
      <w:r>
        <w:rPr>
          <w:b/>
        </w:rPr>
        <w:t>E. 3</w:t>
      </w:r>
    </w:p>
    <w:p>
      <w:r>
        <w:t>Dans un deuxième moyen, la recourante critique la durée de la prolongation de bail accordée par la Chambre des baux et loyers. Méconnaissant l' art. 272 CO , les juges genevois auraient omis de prendre en compte, dans la pesée des intérêts, des critères déterminants, soit la durée du bail, la situation du marché immobilier genevois, le congé donné afin de vendre les locaux, le comportement irréprochable de la locataire, l'absence de besoin propre des acquéreurs de l'appartement du 8ème étage. La recourante voit également une violation de l' art. 272b al. 1 CO dans la non-prise en considération, par l'autorité cantonale, du caractère commercial prépondérant des locaux loués, justifiant une prolongation maximale de six ans.</w:t>
      </w:r>
    </w:p>
    <w:p>
      <w:r>
        <w:rPr>
          <w:b/>
        </w:rPr>
        <w:t>E. 3.1</w:t>
      </w:r>
    </w:p>
    <w:p>
      <w:r>
        <w:t>Aux termes de l' art. 272 al. 1 CO , le locataire peut demander la prolongation du bail lorsque la fin du contrat aurait pour lui ou sa famille des conséquences pénibles sans que les intérêts du bailleur le justifient. Le bail portant sur une habitation peut être prolongé de quatre ans au maximum alors que la prolongation maximale pour un bail de locaux commerciaux est de six ans; dans ces limites, le juge peut accorder une ou deux prolongations ( art. 272b al. 1 CO ). Lorsque la destination des locaux est mixte (habitation/commerce), la durée maximale de la prolongation se détermine selon l'affectation prépondérante (BURKHALTER/MARTINEZ-FAVRE, Le droit suisse du bail à loyer, 2011, adaptation française de la 3e éd. du SVIT Kommentar de RAYMOND BISANG ET AL., n° 1a ad art. 272b CO p. 721; DAVID LACHAT, Le bail à loyer, 2008, p. 783).</w:t>
      </w:r>
    </w:p>
    <w:p>
      <w:r>
        <w:t>Le juge apprécie librement, selon les règles du droit et de l'équité ( art. 4 CC ),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 art. 272 al. 2 CO ; ATF 136 III 190 consid. 6 p. 195; 135 III 121 consid. 2 p. 123; 125 III 226 consid. 4b p. 230). Il peut tenir compte du délai qui s'est écoulé entre le moment de la résiliation et celui où elle devait prendre effet, ainsi que du fait que le locataire n'a pas entrepris de démarches sérieuses pour trouver une solution de remplacement (cf. ATF 125 III 226 consid. 4c p. 230; arrêt 4A_57/2012 du 29 juin 2012 consid. 2.3, in SJ 2012 I p. 473).</w:t>
      </w:r>
    </w:p>
    <w:p>
      <w:r>
        <w:t>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135 III 121 consid. 2 p. 123 s. et les arrêts cités).</w:t>
      </w:r>
    </w:p>
    <w:p>
      <w:r>
        <w:rPr>
          <w:b/>
        </w:rPr>
        <w:t>E. 3.2</w:t>
      </w:r>
    </w:p>
    <w:p>
      <w:r>
        <w:t>En l'espèce, la cour cantonale a constaté que les locaux remis à la locataire servaient à la fois d'habitation et d'atelier. Elle n'en a toutefois pas établi l'usage prépondérant. Le point n'est toutefois pas déterminant. Que l'on considère l'appartement du 8ème étage et l'attique avant tout comme des locaux commerciaux ou comme des locaux d'habitation, il n'apparaît pas que la Chambre des baux et loyers a abusé de son large pouvoir d'appréciation en fixant la prolongation du bail à un an et demi dans les circonstances de l'espèce. Parmi celles-ci, la cour cantonale a en effet retenu à juste titre que la recourante vivait en France et qu'elle n'avait exposé à Genève qu'à deux reprises depuis 1995, qui plus est en d'autres endroits qu'à ... Y.________. Par ailleurs, la locataire n'avait pas démontré avoir effectué des recherches de nouveaux locaux, en particulier durant le délai de près de 10 mois entre l'avis de résiliation et l'échéance du contrat, pas plus qu'elle n'avait offert de prouver qu'un déménagement ultérieur présenterait moins d'inconvénients pour elle ou encore qu'elle aurait des difficultés particulières à se reloger. Ces éléments ne plaidaient pas en faveur de l'octroi d'une prolongation de longue durée, comme la cour cantonale l'a jugé en équité sans que la cour de céans n'y trouve matière à intervenir.</w:t>
      </w:r>
    </w:p>
    <w:p>
      <w:r>
        <w:rPr>
          <w:b/>
        </w:rPr>
        <w:t>E. 4</w:t>
      </w:r>
    </w:p>
    <w:p>
      <w:r>
        <w:t>Sous l'intitulé "De la suspension et de la jonction", la recourante fait grief à la Cour de justice d'avoir écarté sa requête en suspension jusqu'à droit connu sur la procédure en réduction de loyer, puis en jonction des causes, au prétexte qu'elle ne l'avait pas informée du numéro de cause et du statut de la procédure en question.</w:t>
      </w:r>
    </w:p>
    <w:p>
      <w:r>
        <w:t>Le moyen s'épuise en cette allégation, au demeurant inexacte puisque la requête en suspension et en jonction a été rejetée parce que la procédure en réduction de loyer n'avait aucune portée préjudicielle par rapport à la procédure en cours devant la Chambre des baux et loyers. Dépourvu de toute motivation conforme à l' art. 42 al. 2 LTF , le grief est irrecevable.</w:t>
      </w:r>
    </w:p>
    <w:p>
      <w:r>
        <w:rPr>
          <w:b/>
        </w:rPr>
        <w:t>E. 5</w:t>
      </w:r>
    </w:p>
    <w:p>
      <w:r>
        <w:t>Sur le vu de ce qui précède, le recours doit être rejeté dans la mesure où il est recevable.</w:t>
      </w:r>
    </w:p>
    <w:p>
      <w:r>
        <w:t>L'arrêt ainsi prononcé rend sans objet la requête d'effet suspensif formulée par la recourante.</w:t>
      </w:r>
    </w:p>
    <w:p>
      <w:r>
        <w:rPr>
          <w:b/>
        </w:rPr>
        <w:t>E. 6</w:t>
      </w:r>
    </w:p>
    <w:p>
      <w:r>
        <w:t>Vu le sort réservé au recours, la recourante prendra à sa charge les frais judiciaires ( art. 66 al. 1 LTF ). En outre, elle versera des dépens aux intimés Z.________ ( art. 68 al. 1, 2 et 4 LTF ). En revanche, l'intimée masse en faillite de la société anonyme Y.________, en liquidation, qui n'est pas représentée par un avocat, ne se verra pas allouer de dépens (cf. art. 1 du règlement sur les dépens alloués à la partie adverse et sur l'indemnité pour la représentation d'office dans les causes portées devant le Tribunal fédéral;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