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4A_319/2025 vom 8. Juli 2025</w:t>
      </w:r>
    </w:p>
    <w:p>
      <w:r>
        <w:t>Bundesgericht, 2025-07-08, FR</w:t>
      </w:r>
    </w:p>
    <w:p>
      <w:r>
        <w:rPr>
          <w:b/>
        </w:rPr>
        <w:t xml:space="preserve">Quelle: </w:t>
      </w:r>
      <w:r>
        <w:t>https://mcp.opencaselaw.ch/entscheid/bger_4A_319_2025</w:t>
      </w:r>
    </w:p>
    <w:p>
      <w:r>
        <w:t>FR: TF 4A_319/2025 du 8 juillet 2025</w:t>
      </w:r>
    </w:p>
    <w:p>
      <w:r>
        <w:t>IT: TF 4A_319/2025 del 8 luglio 2025</w:t>
      </w:r>
    </w:p>
    <w:p>
      <w:pPr>
        <w:pStyle w:val="Heading2"/>
      </w:pPr>
      <w:r>
        <w:t>Erwägungen</w:t>
      </w:r>
    </w:p>
    <w:p>
      <w:r>
        <w:rPr>
          <w:b/>
        </w:rPr>
        <w:t>E. 1</w:t>
      </w:r>
    </w:p>
    <w:p>
      <w:r>
        <w:t>Après une procédure de conciliation infructueuse, B.________ a, en date du 22 octobre 2020, saisi le Tribunal civil de l'arrondissement de La Côte d'une demande dirigée contre A.________ SA.</w:t>
      </w:r>
    </w:p>
    <w:p>
      <w:r>
        <w:t>L'autorité de première instance a limité la procédure à l'examen de la légitimation active de la demanderesse et de la prescription de l'action introduite par elle.</w:t>
      </w:r>
    </w:p>
    <w:p>
      <w:r>
        <w:t>Par jugement du 18 août 2023, le Tribunal civil de l'arrondissement de La Côte a rejeté les conclusions prises par B.________ à l'encontre de son adversaire. En bref, il a considéré que la demanderesse ne disposait pas de la légitimation active. Il n'a pas examiné la question de la prescription de l'action.</w:t>
      </w:r>
    </w:p>
    <w:p>
      <w:r>
        <w:rPr>
          <w:b/>
        </w:rPr>
        <w:t>E. 2</w:t>
      </w:r>
    </w:p>
    <w:p>
      <w:r>
        <w:t>Par arrêt du 22 mai 2025, la Cour d'appel civile du Tribunal cantonal du canton de Vaud a admis l'appel formé par la demanderesse à l'encontre dudit jugement, annulé celui-ci et renvoyé la cause à l'autorité de première instance afin qu'elle reprenne l'instruction dans le sens des considérants.</w:t>
      </w:r>
    </w:p>
    <w:p>
      <w:r>
        <w:rPr>
          <w:b/>
        </w:rPr>
        <w:t>E. 3</w:t>
      </w:r>
    </w:p>
    <w:p>
      <w:r>
        <w:t>Le 23 juin 2025, A.________ SA (ci-après: la recourante) a formé un recours en matière civile contre cet arrêt.</w:t>
      </w:r>
    </w:p>
    <w:p>
      <w:r>
        <w:t>Le Tribunal fédéral n'a pas requis le dépôt d'une réponse au recours.</w:t>
      </w:r>
    </w:p>
    <w:p>
      <w:r>
        <w:rPr>
          <w:b/>
        </w:rPr>
        <w:t>E. 4</w:t>
      </w:r>
    </w:p>
    <w:p>
      <w:r>
        <w:t>Le Tribunal fédéral examine d'office et librement la recevabilité des recours qui lui sont soumis ( ATF 145 I 239 consid. 2; 138 III 46 consid. 1).</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prévues à l' art. 93 LTF .</w:t>
      </w:r>
    </w:p>
    <w:p>
      <w:r>
        <w:t>La décision finale ( art. 90 LTF )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w:t>
      </w:r>
    </w:p>
    <w:p>
      <w:r>
        <w:rPr>
          <w:b/>
        </w:rPr>
        <w:t>E. 4.2</w:t>
      </w:r>
    </w:p>
    <w:p>
      <w:r>
        <w:t>En l'espèce, l'arrêt attaqué ne met pas fin à la procédure puisqu'il ordonne le renvoi de la cause à l'autorité de première instance pour complément d'instruction. Il ne s'agit pas d'une décision finale, ni d'une décision partielle, mais d'une décision incidente qui ne porte ni sur la compétence ni sur une demande de récusation (cf. art. 92 LTF ), et qui tombe ainsi sous le coup de l' art. 93 LTF ( ATF 142 III 653 consid. 1.1).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w:t>
      </w:r>
    </w:p>
    <w:p>
      <w:r>
        <w:t>La décision querellée est dès lors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4.3</w:t>
      </w:r>
    </w:p>
    <w:p>
      <w:r>
        <w:t>Dans son mémoire, la recourante, partant de l'idée erronée que la décision entreprise revêt un caractère final, n'expose pas en quoi les conditions de l' art. 93 al. 1 LTF seraient réalisées. Il suit de là que le présent recours est manifestement irrecevable. Il y a lieu de constater la chose selon la procédure simplifiée, conformément à l' art. 108 al. 1 let. a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