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4A_319/2020 vom 5. August 2020</w:t>
      </w:r>
    </w:p>
    <w:p>
      <w:r>
        <w:t>Bundesgericht, 2020-08-05, FR</w:t>
      </w:r>
    </w:p>
    <w:p>
      <w:r>
        <w:rPr>
          <w:b/>
        </w:rPr>
        <w:t xml:space="preserve">Quelle: </w:t>
      </w:r>
      <w:r>
        <w:t>https://mcp.opencaselaw.ch/entscheid/bger_4A_319_2020</w:t>
      </w:r>
    </w:p>
    <w:p>
      <w:r>
        <w:t>FR: TF 4A_319/2020 du 5 août 2020</w:t>
      </w:r>
    </w:p>
    <w:p>
      <w:r>
        <w:t>IT: TF 4A_319/2020 del 5 agosto 2020</w:t>
      </w:r>
    </w:p>
    <w:p>
      <w:pPr>
        <w:pStyle w:val="Heading2"/>
      </w:pPr>
      <w:r>
        <w:t>Erwägungen</w:t>
      </w:r>
    </w:p>
    <w:p>
      <w:r>
        <w:rPr>
          <w:b/>
        </w:rPr>
        <w:t>E. 1</w:t>
      </w:r>
    </w:p>
    <w:p>
      <w:r>
        <w:t>Les conditions de recevabilité du recours en matière civile sont satisfaites, notamment à raison de la valeur litigieuse.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 Il ne suffit pas qu'une appréciation différente puisse être tenue pour également concevable, ou apparaisse même préférable ( ATF 144 I 170 consid. 7.3; 142 II 369 consid. 4.3; 140 III 167 consid. 2.1).</w:t>
      </w:r>
    </w:p>
    <w:p>
      <w:r>
        <w:rPr>
          <w:b/>
        </w:rPr>
        <w:t>E. 2.2</w:t>
      </w:r>
    </w:p>
    <w:p>
      <w:r>
        <w:t>Dans son mémoire, la recourante présente un exposé des faits qui ne contient aucune critique satisfaisant aux exigences de l' art. 106 al. 2 LTF . Il n'en sera dès lors pas tenu compte.</w:t>
      </w:r>
    </w:p>
    <w:p>
      <w:r>
        <w:rPr>
          <w:b/>
        </w:rPr>
        <w:t>E. 3</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immédiae ( ATF 130 III 28 consid. 4.1 p. 31; 129 III 380 consid. 2.2 p. 382).</w:t>
      </w:r>
    </w:p>
    <w:p>
      <w:r>
        <w:t>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rPr>
          <w:b/>
        </w:rPr>
        <w:t>E. 4</w:t>
      </w:r>
    </w:p>
    <w:p>
      <w:r>
        <w:t>Dans l'arrêt attaqué, la cour cantonale relève que l'envoi de la vidéo incriminée a provoqué des réactions très fortes chez diverses collègues de la recourante. Ainsi, neuf personnes ont déposé plainte contre celle-ci. Plusieurs employées ont manifesté leur intention de ne plus travailler avec la recourante. L'affaire de la vidéo ayant provoqué d'importantes tensions au sein de l'établissement, l'employeuse a tenté de préserver au mieux les intérêts de ses diverses employées et d'apaiser la situation en suspendant la recourante tout en continuant à lui verser son salaire, étant précisé que le point de savoir si celle-ci avait ou non envoyé intentionnellement cette vidéo à ses collègues n'était à ce stade pas résolue. Dans la mesure où la recourante contestait avoir commis la moindre infraction, on ne pouvait pas, selon la cour cantonale, reprocher à l'employeuse d'avoir respecté la présomption d'innocence de la recourante en maintenant son contrat jusqu'au prononcé de l'ordonnance pénale. Aussi l'employeuse n'a-t-elle pas agi tardivement en résiliant le contrat de travail avec effet immédiat en date du 2 juin 2017. Vu les faits retenus par l'autorité pénale, la poursuite des relations de travail avec la recourante n'était plus concevable, car sa réintégration aurait provoqué un tollé auprès des autres employées, susceptible de mettre en péril les activités de l'institution. A cela s'ajoutait le fait que la recourante travaillait en présence de personnes vulnérables, ce qui permettait de redouter aussi des comportements gravement inappropriés de sa part à l'égard des résidents, lesquels étaient incapables de se défendre. Le licenciement avec effet immédiat était dès lors parfaitement justifié.</w:t>
      </w:r>
    </w:p>
    <w:p>
      <w:r>
        <w:rPr>
          <w:b/>
        </w:rPr>
        <w:t>E. 5.1</w:t>
      </w:r>
    </w:p>
    <w:p>
      <w:r>
        <w:t>Dénonçant pêle-mêle une appréciation arbitraire des preuves, un formalisme excessif et une violation du droit à un procès équitable, la recourante reproche à l'autorité précédente d'avoir choisi d'ignorer les déclarations faites par certaines parties plaignantes dans le cadre de la procédure pénale. A l'en croire, ces éléments seraient décisifs pour l'issue de la présente cause puisqu'ils étaieraient la thèse selon laquelle la recourante n'a pas transmis consciemment et volontairement une vidéo à caractère pédopornographique à ses collègues. D'après la recourante, la transmission de ladite vidéo s'est faite en trois temps: premièrement, un écran noir était visible avant l'ouverture de la vidéo, comme l'avaient confirmé trois parties plaignantes lors de leur audition par la police; deuxièmement, une image pédopornographique apparaissait, ce qui avait poussé la recourante à ajouter la mention " faites attention à vos maris " lors de l'envoi de la vidéo; ce n'est qu'après coup que la recourante avait visionné l'intégralité de la vidéo qui l'avait profondément choquée et l'avait amenée à s'excuser auprès de ses collègues.</w:t>
      </w:r>
    </w:p>
    <w:p>
      <w:r>
        <w:rPr>
          <w:b/>
        </w:rPr>
        <w:t>E. 5.2</w:t>
      </w:r>
    </w:p>
    <w:p>
      <w:r>
        <w:t>Sur ce dernier point, la cour cantonale relève que la recourante n'a jamais fourni le moindre élément, dans ses diverses écritures, concernant une éventuelle transmission de la vidéo en trois temps. L'intéressée a certes allégué avoir reçu une vidéo dont elle ignorait le caractère pédopornographique, qu'elle a ensuite diffusée sur le groupe</w:t>
      </w:r>
    </w:p>
    <w:p>
      <w:r>
        <w:t>Whatsapp sans l'avoir visionnée. Ces allégués ont toutefois été contestés par l'employeuse et n'ont jamais été prouvés. Indépendamment de cela, les juges cantonaux considèrent que la thèse de la recourante n'est pas crédible. Premièrement, partager sur un réseau social une vidéo dont on ne connaît pas le contenu n'a aucun sens et la recourante n'a jamais prétendu avoir envoyé ce fichier en raison d'une fausse manipulation. Deuxièmement, la recourante a notamment exposé, dans son opposition à l'ordonnance pénale, qu'il n'est pas interdit de " parler de pédophilie entre adultes ". Elle a en outre ponctué son opposition de la phrase suivante, écrite en caractère gras et en majuscules: " il ne s'agit pas d'une simple publication mais d'une question d'un débat, certes à caractère sexuel et pédophile que j'ai posé à des personnes majeures non pas des spectateurs moyens ". La cour cantonale estime que ces éléments sont incompatibles avec la thèse d'un envoi par mégarde d'une vidéo à caractère pédopornographique. Troisièmement, si tel avait été réellement le cas, la recourante n'aurait pas manqué de l'indiquer lors de sa première audition. Or, l'intéressée n'a mentionné cet élément qu'au stade de l'appel pénal, de sorte que cette manoeuvre apparaît comme une tentative de se disculper en présentant,</w:t>
      </w:r>
    </w:p>
    <w:p>
      <w:r>
        <w:t>a posteriori , une explication invraisemblable. Quatrièmement, la recourante n'aurait certainement pas ajouté un commentaire lors de l'envoi de la vidéo si elle n'avait pas eu connaissance de son contenu. Enfin, la Cour de droit pénal du Tribunal fédéral a exclu l'hypothèse selon laquelle la recourante ignorait ce que contenait la vidéo lorsqu'elle l'a envoyée.</w:t>
      </w:r>
    </w:p>
    <w:p>
      <w:r>
        <w:rPr>
          <w:b/>
        </w:rPr>
        <w:t>E. 5.3</w:t>
      </w:r>
    </w:p>
    <w:p>
      <w:r>
        <w:t>Dans une argumentation confuse et de type appellatoire, la recourante soutient tout d'abord qu'elle n'avait pas à alléguer, de façon plus détaillée, les circonstances exactes entourant la transmission de la vidéo incriminée. En particulier, elle n'avait pas à alléguer que d'autres personnes, tout comme elle, avaient vu un écran noir avant d'ouvrir la vidéo. L'intéressée fait encore valoir qu'il lui suffit " d'apporter la preuve de l'existence d'un doute sur les circonstances dans lesquelles elle a envoyé cette vidéo pour que le congé donné le 2 juin 2017 soit annulé ". Ce faisant, la recourante méconnaît les dispositions régissant la procédure civile, et notamment la maxime des débats ( art. 55 CPC ) ainsi que le principe de la libre appréciation des preuves ( art. 157 CPC ).</w:t>
      </w:r>
    </w:p>
    <w:p>
      <w:r>
        <w:t>La recourante se contente ensuite d'opposer simplement sa propre appréciation des preuves à celles des juges cantonaux. Sa critique est irrecevable en tant qu'elle repose sur des faits qui n'ont pas été constatés dans la décision attaquée. En tout état de cause, l'intéressée ne démontre pas, par une argumentation circonstanciée, en quoi l'appréciation des preuves portée par l'autorité précédente serait entachée d'arbitraire. A cet égard, force est de souligner que le raisonnement tenu par les juges précédents est non seulement exempt d'arbitraire mais apparaît aussi convaincant.</w:t>
      </w:r>
    </w:p>
    <w:p>
      <w:r>
        <w:t>Pour le surplus, la recourante ne dénonce pas une violation de l' art. 337 CO ni ne prétend que l'intimée lui aurait signifié tardivement son licenciement avec effet immédiat, si bien qu'il n'y a pas lieu de s'y attarder.</w:t>
      </w:r>
    </w:p>
    <w:p>
      <w:r>
        <w:rPr>
          <w:b/>
        </w:rPr>
        <w:t>E. 6</w:t>
      </w:r>
    </w:p>
    <w:p>
      <w:r>
        <w:t>Il résulte de ce qui précède que le recours doit être rejeté dans la mesure de sa recevabilité.</w:t>
      </w:r>
    </w:p>
    <w:p>
      <w:r>
        <w:rPr>
          <w:b/>
        </w:rPr>
        <w:t>E. 7</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de la recourante.</w:t>
      </w:r>
    </w:p>
    <w:p>
      <w:r>
        <w:t>La recourante, qui succombe, prendra dès lors à sa charge les frais judiciaires ( art. 66 al. 1 LTF ). Le dépôt d'une réponse n'ayant pas été requis,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