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4A_318/2022 vom 30. September 2022</w:t>
      </w:r>
    </w:p>
    <w:p>
      <w:r>
        <w:t>Bundesgericht, 2022-09-30, DE</w:t>
      </w:r>
    </w:p>
    <w:p>
      <w:r>
        <w:rPr>
          <w:b/>
        </w:rPr>
        <w:t xml:space="preserve">Quelle: </w:t>
      </w:r>
      <w:r>
        <w:t>https://mcp.opencaselaw.ch/entscheid/bger_4A_318_2022</w:t>
      </w:r>
    </w:p>
    <w:p>
      <w:r>
        <w:t>FR: TF 4A_318/2022 du 30 septembre 2022</w:t>
      </w:r>
    </w:p>
    <w:p>
      <w:r>
        <w:t>IT: TF 4A_318/2022 del 30 settembre 2022</w:t>
      </w:r>
    </w:p>
    <w:p>
      <w:pPr>
        <w:pStyle w:val="Heading2"/>
      </w:pPr>
      <w:r>
        <w:t>Erwägungen</w:t>
      </w:r>
    </w:p>
    <w:p>
      <w:r>
        <w:rPr>
          <w:b/>
        </w:rPr>
        <w:t>E. 1.1</w:t>
      </w:r>
    </w:p>
    <w:p>
      <w:r>
        <w:t>Der Beschwerdeführer mietete per 1. März 2020 beim Beschwerdegegner eine 1-Zimmer-Wohnung im 1. Stock an der U.________ in V.________. Mit Schreiben vom 24. November 2021 setzte der Beschwerdegegner dem Beschwerdeführer unter Kündigungsandrohung nach Art. 257d OR eine Zahlungsfrist von 30 Tagen, um die Mietzinse für die Monate September bis November 2021, insgesamt Fr. 3'600.--, zu bezahlen. Mit Schreiben vom 6. Januar 2022 kündigte der Beschwerdegegner das Mietverhältnis wegen Zahlungsverzugs ausserordentlich per Ende Februar 2022.</w:t>
      </w:r>
    </w:p>
    <w:p>
      <w:r>
        <w:rPr>
          <w:b/>
        </w:rPr>
        <w:t>E. 1.2</w:t>
      </w:r>
    </w:p>
    <w:p>
      <w:r>
        <w:t>Mit Gesuch vom 5. April 2022 beantragte der Beschwerdegegner dem Zivilgericht Basel-Stadt, es sei der Beschwerdeführer gerichtlich anzuweisen, die gemieteten Räumlichkeiten per sofort zu räumen.</w:t>
      </w:r>
    </w:p>
    <w:p>
      <w:r>
        <w:t>Mit Verfügung vom 6. April 2022 setzte die Zivilgerichtspräsidentin dem Beschwerdeführer eine nicht erstreckbare Frist von 10 Tagen ab Zustellung der Verfügung, um zum Gesuch vom 5. April 2022 schriftlich Stellung zu nehmen oder dem Gericht mitzuteilen, ob er eine mündliche Verhandlung verlange. Gleichzeitig wurde er darauf aufmerksam gemacht, dass wenn innert Frist keine Stellungnahme eingehe und keine mündliche Verhandlung beantragt werde, der Entscheid gestützt auf die Akten ergehe. Der Beschwerdeführer reichte innert dieser Frist keine Stellungnahme ein und beantragte keine mündliche Verhandlung.</w:t>
      </w:r>
    </w:p>
    <w:p>
      <w:r>
        <w:t>Mit Entscheid vom 6. Mai 2022 wies das Zivilgericht des Kantons Basel-Stadt den Beschwerdeführer an, die vom Beschwerdegegner gemieteten Räumlichkeiten (1-Zimmer-Wohnung, 1. OG, U.________, V.________) bis spätestens 20. Mai 2022 zu räumen.</w:t>
      </w:r>
    </w:p>
    <w:p>
      <w:r>
        <w:rPr>
          <w:b/>
        </w:rPr>
        <w:t>E. 1.3</w:t>
      </w:r>
    </w:p>
    <w:p>
      <w:r>
        <w:t>Mit Eingaben vom 18. bzw. 20. Mai 2022 erhob der Beschwerdeführer - nunmehr anwaltlich vertreten - gegen diesen Entscheid beim Appellationsgericht des Kantons Basel-Stadt Berufung und beantragte neben der Aufhebung des angefochtenen Entscheids widerklageweise die Feststellung der Unwirksamkeit der ausserordentlichen Kündigung des Mietvertrags. Am 27. Mai 2022 reichte er dem Appellationsgericht eine ergänzende Berufungsschrift ein.</w:t>
      </w:r>
    </w:p>
    <w:p>
      <w:r>
        <w:t>Mit Entscheid vom 5. Juli 2022 wies das Appellationsgericht des Kantons Basel-Stadt die Berufung ab und trat auf die Widerklage nicht ein.</w:t>
      </w:r>
    </w:p>
    <w:p>
      <w:r>
        <w:rPr>
          <w:b/>
        </w:rPr>
        <w:t>E. 1.4</w:t>
      </w:r>
    </w:p>
    <w:p>
      <w:r>
        <w:t>Mit Eingabe vom 15. Juli 2022 erklärte der Beschwerdeführer dem Bundesgericht, den Entscheid des Appellationsgerichts des Kantons Basel-Stadt vom 5. Juli 2022 mit Beschwerde anfechten zu wollen und beantragte gleichzeitig die Gewährung der unentgeltlichen Rechtspflege samt Rechtsbeistand. Dabei kündigte der Beschwerdeführer an, die Begründung mit Anträgen werde innerhalb der Beschwerdefrist bis 14. September 2022 erfolgen.</w:t>
      </w:r>
    </w:p>
    <w:p>
      <w:r>
        <w:t>Mit Verfügung vom 2. August 2022 wies das Bundesgericht das Gesuch des Beschwerdeführers um Gewährung der unentgeltlichen Rechtspflege und Rechtsverbeiständung für das bundesgerichtliche Verfahren ab.</w:t>
      </w:r>
    </w:p>
    <w:p>
      <w:r>
        <w:t>Am 29. August 2022 reichte der Beschwerdeführer dem Bundesgericht eine weitere Eingabe ein, in der er unter anderem erneut um Gewährung der unentgeltlichen Rechtspflege ersuchte und wiederum eine Ergänzung der Beschwerdebegründung ankündigte.</w:t>
      </w:r>
    </w:p>
    <w:p>
      <w:r>
        <w:t>Mit Verfügung vom 5. September 2022 trat das Bundesgericht auf das Gesuch um Wiedererwägung der Verfügung vom 2. August 2022 nicht ein.</w:t>
      </w:r>
    </w:p>
    <w:p>
      <w:r>
        <w:t>Mit Eingabe vom 22. September 2022 ersuchte der Beschwerdeführer hinsichtlich der unentgeltlichen Rechtspflege erneut um Wiedererwägung.</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 an das Bundesgericht ist nur gegen Entscheide letzter kantonaler Instanzen zulässig ( Art. 75 Abs. 1 BGG ). Auf die Beschwerde ist daher von vornherein nicht einzutreten, soweit der Beschwerdeführer unmittelbar den Verfahrensablauf im erstinstanzlichen Verfahren kritisiert und die Aufhebung des Entscheids des Zivilgerichts Basel-Stadt vom 6. Mai 2022 beantragt, da es sich dabei nicht um einen letztinstanzlichen Entscheid im Sinne von Art. 75 Abs. 1 BGG handelt.</w:t>
      </w:r>
    </w:p>
    <w:p>
      <w:r>
        <w:rPr>
          <w:b/>
        </w:rPr>
        <w:t>E. 2.2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um eine gesetzliche Frist, die nach Art. 47 BGG nicht erstreckt werden kann.</w:t>
      </w:r>
    </w:p>
    <w:p>
      <w:r>
        <w:t>Die Frist lief im vorliegenden Fall am 14. September 2022 ab, nachdem der angefochtene Entscheid dem Beschwerdeführer am 15. Juli 2022 zugestellt wurde ( Art. 44 Abs. 1, Art. 46 Abs. 1 lit. b und Art. 100 Abs. 1 BGG ). Die Beschwerdebegründung konnte demnach mit der Eingabe vom 22. September 2022 nicht mehr ergänzt werden; die entsprechenden Ausführungen haben insoweit unbeachtet zu bleiben.</w:t>
      </w:r>
    </w:p>
    <w:p>
      <w:r>
        <w:rPr>
          <w:b/>
        </w:rPr>
        <w:t>E. 2.3</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2.5</w:t>
      </w:r>
    </w:p>
    <w:p>
      <w:r>
        <w:t>Die Vorinstanz hat eingehend begründet, weshalb auf die erst im Berufungsverfahren erhobene Widerklage des Beschwerdeführers nicht eingetreten werden kann und die Vorbringen in seiner Berufungsschrift vom 20. Mai 2022 und seiner ergänzenden Berufungsschrift vom 27. Mai 2022 als unechte Noven im Berufungsverfahren nach Art. 317 Abs. 1 lit. b ZPO nicht mehr berücksichtigt werden können. Zudem hat die Vorinstanz die Höhe des dem unentgeltlichen Rechtsvertreter zugesprochenen Honorars über mehrere Seiten begründet. Der Beschwerdeführer stellt diesen ausführlichen Erwägungen in der Eingabe vom 15. Juli 2022 lediglich seine nicht weiter begründete Ansicht entgegen, wonach die Vorinstanz zum einen die Widerklage nach den Bestimmungen von Art. 219 und Art. 224 Abs. 1 ZPO hätte zulassen müssen und behauptet pauschal, es habe vor der Erstinstanz nach dem Verfahrensabschluss die Möglichkeit der Wiederherstellung der Frist für die Gesuchsantwort gefehlt und die vom Beschwerdegegner ausgesprochene Kündigung sei rechtsmissbräuchlich; ferner sei das seinem unentgeltlichen Rechtsvertreter zugesprochene Honorar verfassungswidrig niedrig. Der Beschwerdeführer kündigte in seiner Rechtsschrift vom 15. Juli 2022 selber an, die Begründung mit Anträgen werde innerhalb der Beschwerdefrist folgen. Zudem wies er mit Eingabe vom 29. August 2022 darauf hin, es werde innert der Beschwerdefrist auszuführen sein, weshalb vorliegend Art. 317 Abs. 1 lit. b ZPO "teleologisch zu reduzieren" sei. Eine fristgerechte Begründung blieb jedoch aus. Der Beschwerdeführer setzt sich demnach nicht hinreichend mit den äusserst ausführlichen Erwägungen der Vorinstanz auseinander und verfehlt damit die gesetzlichen Anforderungen an eine hinreichend begründete Beschwerde.</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erneute Gesuch vom 22. September 2022 um Befreiung von diesen Kosten gegenstandslos wird. Hinsichtlich der Rechtsverbeiständung ist das Wiedererwägungsgesuch vom 22. September 2022 ebenfalls gegenstandslos, da es nach Ablauf der Beschwerdefrist erfolgt ist und daher keine Möglichkeit mehr zur Verbesserung der Beschwerde durch den Rechtsvertreter bestand und keine weiteren prozessualen Schritte zu unternehmen waren.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