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4A_318/2016 vom 3. August 2016</w:t>
      </w:r>
    </w:p>
    <w:p>
      <w:r>
        <w:t>Bundesgericht, 2016-08-03, FR</w:t>
      </w:r>
    </w:p>
    <w:p>
      <w:r>
        <w:rPr>
          <w:b/>
        </w:rPr>
        <w:t xml:space="preserve">Quelle: </w:t>
      </w:r>
      <w:r>
        <w:t>https://mcp.opencaselaw.ch/entscheid/bger_4A_318_2016</w:t>
      </w:r>
    </w:p>
    <w:p>
      <w:r>
        <w:t>FR: TF 4A_318/2016 du 3 août 2016</w:t>
      </w:r>
    </w:p>
    <w:p>
      <w:r>
        <w:t>IT: TF 4A_318/2016 del 3 agosto 2016</w:t>
      </w:r>
    </w:p>
    <w:p>
      <w:pPr>
        <w:pStyle w:val="Heading2"/>
      </w:pPr>
      <w:r>
        <w:t>Erwägungen</w:t>
      </w:r>
    </w:p>
    <w:p>
      <w:r>
        <w:rPr>
          <w:b/>
        </w:rPr>
        <w:t>E. 1.1</w:t>
      </w:r>
    </w:p>
    <w:p>
      <w:r>
        <w:t>La Chambre des assurances sociales de la Cour de justice a valablement statué en instance unique ( art. 75 al. 2 let. a LTF ; sur l'ensemble de la question: ATF 138 III 799 consid. 1.1) et le recours est recevable sans égard à la valeur litigieuse ( art. 74 al. 2 let. b LTF ).</w:t>
      </w:r>
    </w:p>
    <w:p>
      <w:r>
        <w:t>En l'occurrence, il ressort des constatations cantonales (cf. ch. 2 de la partie " En fait " de l'arrêt déféré) que le recourant a conclu avec l'intimée un contrat d'assurance d'indemnités journalières couvrant le risque de perte de gain, soumis à la LCA. Ce contrat relève ainsi de l'assurance complémentaire à l'assurance-maladie sociale et ressortit au droit privé, de sorte que la décision attaquée est rendue en matière civile au sens de l' art. 72 al. 1 LTF ( ATF 133 III 439 consid. 2.1 p. 441 s.).</w:t>
      </w:r>
    </w:p>
    <w:p>
      <w:r>
        <w:t>Pour le reste, interjeté par l'assuré qui a succombé dans ses conclusions en paiement et qui a ainsi la qualité pour recourir ( art. 76 al. 1 LTF ) et dirigé contre un arrêt final ( art. 90 LTF ), le recours est par principe recevable, puisqu'il a été déposé dans le délai ( art. 100 al. 1 LTF ) et la forme ( art. 42 LTF ) prévus par la loi.</w:t>
      </w:r>
    </w:p>
    <w:p>
      <w:r>
        <w:rPr>
          <w:b/>
        </w:rPr>
        <w:t>E. 2</w:t>
      </w:r>
    </w:p>
    <w:p>
      <w:r>
        <w:t>Le recourant se plaint tout d'abord de la violation des art. 245, 228 et 232 CPC . Il reproche à l'autorité cantonale d'avoir conduit la procédure selon des règles qu'elle a fixées, sans qu'il soit possible pour les parties d'en déterminer la base légale. Se référant à l' ATF 140 III 450 , il affirme qu'une décision sur le fond doit en principe être précédée par la tenue des débats principaux, à moins que les parties n'aient renoncé à de tels débats. Or, la cour cantonale n'aurait jamais demandé aux plaideurs s'ils souhaitaient se passer de débats principaux. Le recourant déclare qu'il n'a pas renoncé aux débats précités et qu'il est parti de l'idée qu'ils seraient ordonnés après avoir envoyé son courrier du 4 mars 2016, par lequel il sollicitait la mise sur pied d'une expertise judiciaire. De toute manière, l'autorité cantonale n'a pas informé les parties qu'elle gardait la cause à juger et qu'elle allait rendre un jugement sans tenir d'audience orale. L'affaire étant régie par la maxime inquisitoire sociale, il ne fallait pas admettre à la légère une renonciation à une audience orale. Il en déduit que la cour cantonale a violé le droit de procédure fédéral, que l'arrêt attaqué doit être annulé et que la cause doit lui être retournée pour qu'elle reprenne la procédure en ordonnant des débats principaux.</w:t>
      </w:r>
    </w:p>
    <w:p>
      <w:r>
        <w:rPr>
          <w:b/>
        </w:rPr>
        <w:t>E. 2.1</w:t>
      </w:r>
    </w:p>
    <w:p>
      <w:r>
        <w:t>En matière d'assurance complémentaire à l'assurance-maladie sociale, le juge statue selon les règles de la procédure civile simplifiée ( art. 243 al. 2 let . f CPC); la maxime inquisitoire sociale est applicable ( art. 247 al. 2 let. a CPC ). Si la demande n'est pas motivée, le tribunal la notifie au défendeur et cite les parties aux débats; si la demande est motivée, le tribunal fixe un délai au défendeur pour se prononcer par écrit ( art. 245 CPC ). Lorsque les circonstances l'exigent, le tribunal peut tenir des audiences d'instruction ( art. 246 al. 2 CPC ).</w:t>
      </w:r>
    </w:p>
    <w:p>
      <w:r>
        <w:t>Que la demande soit motivée ou non, le tribunal ne peut en principe pas rendre une décision sur le fond sans avoir tenu une audience de débats principaux (Hauptverhandlung), qui est en principe publique ( art. 54 CPC ). Le droit fondamental à la tenue d'une audience publique est ainsi assuré. Cela étant, les parties peuvent d'un commun accord renoncer aux débats principaux ( art. 233 CPC par renvoi de l' art. 219 CPC ).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 art. 7 CPC ( ATF 140 III 450 consid. 3.2; arrêt 4A_627/2015 du 9 juin 2016 consid 2.2).</w:t>
      </w:r>
    </w:p>
    <w:p>
      <w:r>
        <w:t>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4A_627/2015 du 9 juin 2016 déjà cité, consid 2.3).</w:t>
      </w:r>
    </w:p>
    <w:p>
      <w:r>
        <w:rPr>
          <w:b/>
        </w:rPr>
        <w:t>E. 2.2</w:t>
      </w:r>
    </w:p>
    <w:p>
      <w:r>
        <w:t>En l'espèce, la cour cantonale, qui avait prié le psychiatre traitant du recourant de répondre à un questionnaire, a communiqué aux deux parties la réponse de ce praticien figurant dans un courrier du 8 février 2016, en les invitant à lui faire part de leurs remarques et à " joindre toutes pièces utiles ". L'intimée s'est déterminée le 1er mars 2016, déclarant persister dans ses conclusions libératoires. Le recourant a maintenu ses conclusions en paiement dans une écriture du 4 mars 2016 et a requis qu'une expertise psychiatrique soit ordonnée, mais pas la tenue de débats. Par courriers des 3 et 8 mars 2016, la cour cantonale a envoyé à chaque partie, pour information, copie de l'écriture de l'autre. Elle a statué sur le litige sur pièces, par arrêt du 24 mars 2016.</w:t>
      </w:r>
    </w:p>
    <w:p>
      <w:r>
        <w:t>Devant la Chambre des assurances sociales, le recourant a agi par l'intermédiaire d'un avocat, alors que l'intimée était représentée par des membres de son service juridique, ayant achevé une formation en droit. Compte tenu de la manière dont la procédure s'est déroulée, le recourant devait comprendre que l'autorité précitée, après avoir communiqué à chaque partie les dernières observations de son adversaire, allait trancher le litige sur le fond sans tenir d'audience publique. Comme dans l'affaire 4A_627/2015 du 9 juin 2016 susmentionnée, consid. 2.3 in fine, qui a été rendue dans un contexte similaire, il sied de retenir que les deux parties ont renoncé par actes concluants à une telle audience, dès l'instant où aucune d'elle n'en a requis la tenue dans ses dernières écritures.</w:t>
      </w:r>
    </w:p>
    <w:p>
      <w:r>
        <w:t>Le grief est infondé.</w:t>
      </w:r>
    </w:p>
    <w:p>
      <w:r>
        <w:rPr>
          <w:b/>
        </w:rPr>
        <w:t>E. 3</w:t>
      </w:r>
    </w:p>
    <w:p>
      <w:r>
        <w:t>Dans un deuxième moyen, le recourant se prévaut de la violation de l' art. 168 CPC . Il reproche à l'autorité cantonale d'avoir fondé sa décision sur l'expertise privée produite par l'intimée comme moyen de preuve et d'avoir considéré que le rapport de son médecin traitant n'était pas convaincant.</w:t>
      </w:r>
    </w:p>
    <w:p>
      <w:r>
        <w:rPr>
          <w:b/>
        </w:rPr>
        <w:t>E. 3.1</w:t>
      </w:r>
    </w:p>
    <w:p>
      <w:r>
        <w:t>Il est de jurisprudence qu'une expertise privée n'est pas un moyen de preuve au sens de l' art. 168 al. 1 CPC , mais qu'elle doit être assimilée aux allégués de la partie qui la produit ( ATF 141 III 433 consid. 2.6 p. 437;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 ATF 141 III 433 consid. 2.6 p. 438 et les références).</w:t>
      </w:r>
    </w:p>
    <w:p>
      <w:r>
        <w:rPr>
          <w:b/>
        </w:rPr>
        <w:t>E. 3.2</w:t>
      </w:r>
    </w:p>
    <w:p>
      <w:r>
        <w:t>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w:t>
      </w:r>
    </w:p>
    <w:p>
      <w:r>
        <w:t>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w:t>
      </w:r>
    </w:p>
    <w:p>
      <w:r>
        <w:t>En conséquence, l'autorité cantonale n'a pas violé l' art. 168 CPC en retenant que l'expertise privée du Dr B.________ avait emporté sa conviction.</w:t>
      </w:r>
    </w:p>
    <w:p>
      <w:r>
        <w:t>Le moyen est infondé.</w:t>
      </w:r>
    </w:p>
    <w:p>
      <w:r>
        <w:rPr>
          <w:b/>
        </w:rPr>
        <w:t>E. 4</w:t>
      </w:r>
    </w:p>
    <w:p>
      <w:r>
        <w:t>Invoquant les art. 29 al. 2 Cst. et 53 CPC, qui protègent son droit d'être entendu, ainsi que l' art. 152 CPC relatif au droit à la preuve, le recourant tance la cour cantonale pour n'avoir pas donné suite à ses offres de preuves, qui consistaient en l'audition du Dr A.________ et en la mise sur pied d'une expertise judiciaire.</w:t>
      </w:r>
    </w:p>
    <w:p>
      <w:r>
        <w:rPr>
          <w:b/>
        </w:rPr>
        <w:t>E. 4.1</w:t>
      </w:r>
    </w:p>
    <w:p>
      <w:r>
        <w:t>Le moyen, en tant qu'il invoque une violation du droit d'être entendu du recourant, est dépourvu de toute motivation, d'où son irrecevabilité (art. 42 al. 2 et 106 al. 2 LTF). De toute manière, le recourant ne conteste pas qu'il a eu l'occasion de se prononcer sur le résultat de l'administration des preuves.</w:t>
      </w:r>
    </w:p>
    <w:p>
      <w:r>
        <w:rPr>
          <w:b/>
        </w:rPr>
        <w:t>E. 4.2</w:t>
      </w:r>
    </w:p>
    <w:p>
      <w:r>
        <w:t>In casu, la cour cantonale a jugé qu'il n'était pas nécessaire de procéder à d'autres mesures d'instruction, au motif que le dossier lui permettait de statuer, sur la base en particulier de l'expertise privée concluante du Dr B.________.</w:t>
      </w:r>
    </w:p>
    <w:p>
      <w:r>
        <w:t>Cette autorité a ainsi procédé à une appréciation anticipée des nouvelles preuves proposées, qui l'a conduite à admettre que celles-ci ne pourraient plus l'amener à modifier son opinion (cf. ATF 130 II 425 consid. 2.1 p. 428 s.).</w:t>
      </w:r>
    </w:p>
    <w:p>
      <w:r>
        <w:t>On ne voit pas en quoi cette appréciation anticipée des preuves proposées est insoutenable. Le recourant se limite à clamer l'arbitraire, sans en esquisser la moindre démonstration. Il n'explique notamment pas en quoi l'audition de son médecin traitant serait déterminante, ni quels éléments de fait décisifs l'expertise judiciaire pourrait amener.</w:t>
      </w:r>
    </w:p>
    <w:p>
      <w:r>
        <w:t>Le second pan du moyen est irrecevable.</w:t>
      </w:r>
    </w:p>
    <w:p>
      <w:r>
        <w:rPr>
          <w:b/>
        </w:rPr>
        <w:t>E. 5</w:t>
      </w:r>
    </w:p>
    <w:p>
      <w:r>
        <w:t>Le recourant se plaint de la violation des art. 247 al. 2 et 153 CPC . Il prétend que la cour cantonale devait interpeller les parties si elle estimait que certains allégués n'étaient pas clairs. Elle aurait ainsi violé l'obligation d'établir les faits d'office.</w:t>
      </w:r>
    </w:p>
    <w:p>
      <w:r>
        <w:rPr>
          <w:b/>
        </w:rPr>
        <w:t>E. 5.1</w:t>
      </w:r>
    </w:p>
    <w:p>
      <w:r>
        <w:t>En matière d'assurance complémentaire à l'assurance-maladie sociale, la maxime inquisitoire sociale est applicable (art. 247 al. 2 let. a et 153 al. 1 CPC).</w:t>
      </w:r>
    </w:p>
    <w:p>
      <w:r>
        <w:rPr>
          <w:b/>
        </w:rPr>
        <w:t>E. 5.2</w:t>
      </w:r>
    </w:p>
    <w:p>
      <w:r>
        <w:t>La cour cantonale n'a pas ignoré que l' art. 247 al. 2 let. a CPC lui imposait d'établir les faits d'office. Elle a fait état de cette disposition au considérant 4a de la partie " en droit " de son arrêt. En possession des rapports contradictoires des Drs A.________ et B.________, elle a ainsi prié le premier de répondre à six questions pour lever des incertitudes, puis invité les parties à lui communiquer leurs remarques sur les réponses apportées par ce praticien à ce questionnaire. L'autorité cantonale a fait une correcte application de la maxime inquisitoire sociale.</w:t>
      </w:r>
    </w:p>
    <w:p>
      <w:r>
        <w:t>La Chambre des assurances sociales s'est déclarée expressément convaincue par les conclusions de l'expert privé B.________ (cf. consid. 9c in fine de l'arrêt attaqué, p. 10). Elle n'avait donc pas à poursuivre ses investigations. Aucune violation de l' art. 153 CPC n'entre en ligne de compte.</w:t>
      </w:r>
    </w:p>
    <w:p>
      <w:r>
        <w:rPr>
          <w:b/>
        </w:rPr>
        <w:t>E. 6</w:t>
      </w:r>
    </w:p>
    <w:p>
      <w:r>
        <w:t>Le recourant se prévaut enfin d'une violation de l' art. 9 Cst. Il affirme que la cour cantonale a versé dans l'arbitraire en retenant, à partir des conclusions de l'expert privé B.________, qu'il présentait une capacité de travail totale et en écartant les conclusions diamétralement opposées du Dr A.________.</w:t>
      </w:r>
    </w:p>
    <w:p>
      <w:r>
        <w:rPr>
          <w:b/>
        </w:rPr>
        <w:t>E. 6.1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rPr>
          <w:b/>
        </w:rPr>
        <w:t>E. 6.2</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 ATF 125 V 351 consid. 3 p. 352 ss; arrêt 4A_481/2014 du 20 février 2015 consid. 2.4.1).</w:t>
      </w:r>
    </w:p>
    <w:p>
      <w:r>
        <w:rPr>
          <w:b/>
        </w:rPr>
        <w:t>E. 6.3</w:t>
      </w:r>
    </w:p>
    <w:p>
      <w:r>
        <w:t>En l'espèce, il n'était pas insoutenable de se fonder sur l'avis du Dr B.________, qui a produit un rapport complet et détaillé, plutôt que sur celui du médecin traitant du recourant, qui est imprécis notamment quant à la nature du traitement médicamenteux prodigué à l'assuré (cf. p. 5 de l'arrêt attaqué, ch. 15). Cela d'autant que les conclusions du rapport de l'expert privé, qui a reconnu la pleine capacité de travail du recourant dès le 23 juin 2015 en tout cas, ont été approuvées par un autre médecin et, plus tard, par l'office de l'assurance-invalidité compétent.</w:t>
      </w:r>
    </w:p>
    <w:p>
      <w:r>
        <w:t>Le moyen n'a pas de consistance,</w:t>
      </w:r>
    </w:p>
    <w:p>
      <w:r>
        <w:rPr>
          <w:b/>
        </w:rPr>
        <w:t>E. 7</w:t>
      </w:r>
    </w:p>
    <w:p>
      <w:r>
        <w:t>Il suit de là que le recours doit être rejeté en tant qu'il est recevable, aux frais de son auteur ( art. 66 al. 1 LTF ).</w:t>
      </w:r>
    </w:p>
    <w:p>
      <w:r>
        <w:t>Dès lors que le recours était d'emblée dénué de chances de succès, la requête d'assistance judiciaire du recourant doit être rejetée, sans qu'il soit nécessaire d'examiner si son indigence existe réellement.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