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317/2008 vom 11. August 2008</w:t>
      </w:r>
    </w:p>
    <w:p>
      <w:r>
        <w:t>Bundesgericht, 2008-08-11, FR</w:t>
      </w:r>
    </w:p>
    <w:p>
      <w:r>
        <w:rPr>
          <w:b/>
        </w:rPr>
        <w:t xml:space="preserve">Quelle: </w:t>
      </w:r>
      <w:r>
        <w:t>https://mcp.opencaselaw.ch/entscheid/bger_4A_317_2008</w:t>
      </w:r>
    </w:p>
    <w:p>
      <w:r>
        <w:t>FR: TF 4A 317/2008 du 11 août 2008</w:t>
      </w:r>
    </w:p>
    <w:p>
      <w:r>
        <w:t>IT: TF 4A 317/2008 del 11 agosto 2008</w:t>
      </w:r>
    </w:p>
    <w:p>
      <w:pPr>
        <w:pStyle w:val="Heading2"/>
      </w:pPr>
      <w:r>
        <w:t>Regeste</w:t>
      </w:r>
    </w:p>
    <w:p>
      <w:r>
        <w:t>vente d'actions; mesures provisionnelles | Droit des sociétés</w:t>
      </w:r>
    </w:p>
    <w:p>
      <w:pPr>
        <w:pStyle w:val="Heading2"/>
      </w:pPr>
      <w:r>
        <w:t>Erwägungen</w:t>
      </w:r>
    </w:p>
    <w:p>
      <w:r>
        <w:rPr>
          <w:b/>
        </w:rPr>
        <w:t>E. 1</w:t>
      </w:r>
    </w:p>
    <w:p>
      <w:r>
        <w:t>D'après les art. 90, 92 et 93 al. 1 LTF , le recours au Tribunal fédéral est recevable contre les décisions finales, soit celles qui mettent fin à la procédure (art. 90); il est recevable contre des décisions préjudicielles ou incidentes concernant la compétence et les demandes de récusation (art. 92), ainsi que contre d'autres décisions préjudicielles ou incidentes, notifiées séparément de la décision finale, à condition que ces décisions puissent causer un préjudice irréparable (art. 93 al. 1 let. a) ou, autre hypothèse, que l'admission du recours puisse conduire immédiatement à une décision finale permettant d'éviter une procédure probatoire longue et coûteuse (art. 93 al. 1 let. b). Selon la jurisprudence, les décisions relatives à des mesures provisionnelles ne sont finales, aux termes de l' art. 90 LTF , que si elles sont prises au terme d'une procédure indépendante. Si, en revanche, elles interviennent au cours d'une procédure principale pour avoir effet seulement jusqu'à l'issue de celle-ci, il s'agit de décisions incidentes; il en est de même lorsqu'elles interviennent déjà avant le commencement de la procédure principale, sous condition résolutoire que celle-ci soit effectivement introduite dans un certain délai. En règle générale, il est admis que les décisions incidentes de ce genre peuvent causer un préjudice irréparable et que le recours au Tribunal fédéral est donc ouvert selon l' art. 93 al. 1 let. a LTF ( ATF 134 I 83 consid. 3.1 p. 86/87). Dans la présente affaire, toutefois, la condition relative au risque d'un préjudice irréparable n'est pas satisfaite. En effet, ce qui a été retenu par la cour de céans dans son arrêt du 11 avril 2008, au sujet du refus d'accorder l'effet suspensif dans la procédure du pourvoi en nullité devant le Tribunal cantonal, peut être transposé sans changement à la décision du Juge de district rejetant la demande de mesures provisionnelles présentée par les recourants, et aussi à la décision présentement attaquée rejetant le pourvoi en nullité. Contrairement aux affirmations présentées dans le recours, le refus des mesures provisionnelles, même définitif sur le plan cantonal, n'est pas une décision finale car ces mesures ne devaient avoir effet que pour la durée de l'action en contestation des décisions de l'assemblée générale. On ne discerne pas d'emblée en quoi l'inscription de C.________ au registre du commerce, en qualité d'administrateur de la société, peut menacer les recourants d'un préjudice qui se prolongerait au delà du succès de cette action, et ceux-ci ne l'indiquent pas. Le recours en matière civile est donc irrecevable au regard de l' art. 93 al. 1 let. a LTF .</w:t>
      </w:r>
    </w:p>
    <w:p>
      <w:r>
        <w:rPr>
          <w:b/>
        </w:rPr>
        <w:t>E. 2</w:t>
      </w:r>
    </w:p>
    <w:p>
      <w:r>
        <w:t>A cela s'ajoute que selon l' art. 98 LTF , le recours dirigé contre une décision portant sur des mesures provisionnelles ne peut être formé que pour violation des droits constitutionnels. Les recourants tiennent la décision du Tribunal cantonal pour arbitraire et ils invoquent l' art. 9 Cst. Or, d'après la jurisprudence relative à l' art. 106 al. 2 LTF concernant la motivation du recours pour violation de droits constitutionnels, celui qui se plaint d'arbitraire doit indiquer de façon précise en quoi la décision qu'il attaque est entachée d'un vice grave et indiscutable; à défaut, le grief est irrecevable ( ATF 133 II 249 consid. 1.4.3 p. 254; 133 II 396 consid. 3.2 p. 400). Le Tribunal cantonal ayant lui-même statué avec un pouvoir d'examen limité à l'arbitraire (consid. 3.1 de la décision attaquée), les recourants peuvent diriger leurs arguments contre la solution retenue par le premier juge (cf. ATF 111 Ia 353 consid. 1b p. 355; 116 III 70 consid. 2b p. 71/72). Les recourants discutent longuement de nombreux éléments de l'affaire, en particulier la convention du 3 juin 2005 et l'interprétation que celle-ci doit, à leur avis, recevoir, et le comportement ultérieur des parties jusqu'à l'assemblée générale dont la validité est contestée. Tout cela tend à substituer leur propre opinion, quant à la justification des mesures provisionnelles litigieuses, à celle du Juge de district. A la lecture de cet exposé, on ne trouve pas sur quel point il est reproché à ce magistrat d'avoir commis une erreur indéniable ou d'avoir fait une appréciation absolument insoutenable. Le recours est donc irrecevable aussi au regard de l' art. 106 al. 2 LTF , faute d'une motivation suffisante.</w:t>
      </w:r>
    </w:p>
    <w:p>
      <w:r>
        <w:rPr>
          <w:b/>
        </w:rPr>
        <w:t>E. 3</w:t>
      </w:r>
    </w:p>
    <w:p>
      <w:r>
        <w:t>A titre de partie qui succombe, les recourants doivent acquitter l'émolument à percevoir par le Tribunal fédéral et les dépens auxquels les intimés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