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316/2012 vom 1. November 2012</w:t>
      </w:r>
    </w:p>
    <w:p>
      <w:r>
        <w:t>Bundesgericht, 2012-11-01, FR</w:t>
      </w:r>
    </w:p>
    <w:p>
      <w:r>
        <w:rPr>
          <w:b/>
        </w:rPr>
        <w:t xml:space="preserve">Quelle: </w:t>
      </w:r>
      <w:r>
        <w:t>https://mcp.opencaselaw.ch/entscheid/bger_4A_316_2012</w:t>
      </w:r>
    </w:p>
    <w:p>
      <w:r>
        <w:t>FR: TF 4A 316/2012 du 1 novembre 2012</w:t>
      </w:r>
    </w:p>
    <w:p>
      <w:r>
        <w:t>IT: TF 4A 316/2012 del 1 novembre 2012</w:t>
      </w:r>
    </w:p>
    <w:p>
      <w:pPr>
        <w:pStyle w:val="Heading2"/>
      </w:pPr>
      <w:r>
        <w:t>Regeste</w:t>
      </w:r>
    </w:p>
    <w:p>
      <w:r>
        <w:t>motif justifié de licenciement | Droit des contrats</w:t>
      </w:r>
    </w:p>
    <w:p>
      <w:pPr>
        <w:pStyle w:val="Heading2"/>
      </w:pPr>
      <w:r>
        <w:t>Erwägungen</w:t>
      </w:r>
    </w:p>
    <w:p>
      <w:r>
        <w:rPr>
          <w:b/>
        </w:rPr>
        <w:t>E. 1.1</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invoque l'arbitraire dans l'appréciation des preuves et l'établissement des faits, elle doit présenter une motivation répondant aux exigences de l' art. 106 al. 2 LTF ( ATF 137 I 58 consid. 4.1.2 p. 62). Une rectification de l'état de fait ne peut être demandée que si elle est de nature à influer sur le sort de la cause (art. 97 al 1 LTF).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que les parties ont conclu un contrat individuel de travail ( art. 319 al. 1 CO ), qui ne présente aucun caractère international et qui est donc soumis au droit suisse. L'employeur a adressé à l'employée une résiliation ordinaire du contrat de travail ( art. 335 et 335c CO ). L'employée (la recourante) soutient que ce congé est abusif en regard de l' art. 336 al. 1 let. b CO (congé donné en raison de l'exercice d'un droit constitutionnel), de l' art. 336 al. 2 let. a CO (congé donné en raison de l'appartenance à une organisation syndicale ou en raison de l'exercice conforme au droit d'une activité syndicale), ainsi que de l' art. 336 al. 2 let. b CO (congé donné pendant que l'employé, représentant élu des travailleurs, est membre d'une commission d'entreprise ou d'une institution liée à l'entreprise). Pour dire si les conditions de l'une ou l'autre de ces dispositions sont réalisées, il faut en particulier déterminer quel est le motif réel de la résiliation; il s'agit d'une question de fait et le fardeau de la preuve incombe au travailleur, en tant que partie demanderesse ( ATF 130 III 699 consid. 4.1 p. 702 s.). Toutefois, si le travailleur établit que le congé lui a été donné à un moment où il était, en tant que représentant élu des travailleurs, membre d'une commission d'entreprise ou d'une institution liée à l'entreprise, il incombe à l'employeur de prouver les faits permettant de constater que la résiliation a été causée par un motif justifié ( art. 336 al. 2 let. b CO ; ATF 133 III 512 consid. 6.1 p. 513 s.). Lorsqu'il y a plusieurs motifs réels de résiliation et que certains d'entre eux ne sont pas admissibles, il faut rechercher - ce qui relève également de l'établissement des faits - si le congé aurait été de toute manière donné même sans les motifs qui ne sont pas admissibles (arrêt 4C.87/1993 du 11 novembre 1993 consid. 2c publié in SJ 1995 p. 798). Déterminer quels sont les motifs réels d'une résiliation étant une question de fait ( ATF 131 III 535 consid. 4.3 p. 540; 130 III 699 consid. 4.1 p. 702), le Tribunal fédéral ne peut la revoir que sous l'angle restreint de l'arbitraire ( art. 9 Cst. ) et il incombe à la partie recourante de démontrer en quoi la décision cantonale serait insoutenable ( art. 106 al. 2 LTF ; ATF 137 I 58 consid. 4.1.2 p. 62). A supposer que les conditions de l'une ou l'autre des dispositions invoquées soient réalisées, on ne pourrait pas en déduire que la résiliation serait nulle ou annulable et que le travailleur continue d'avoir droit à son salaire. Un congé abusif permet seulement au travailleur de réclamer l'indemnité prévue par l' art. 336a CO ( ATF 134 III 67 consid. 4 p. 69). Un cumul avec une prétention pour tort moral fondée sur l' art. 49 CO ne peut entrer en considération que si le travailleur a subi une atteinte à sa personnalité qui se distingue nettement de celle qui résulte déjà d'un congé abusif ( ATF 135 III 405 consid. 3.2 p. 408 s.). En l'espèce, il ne ressort pas des constatations cantonales - qui lient le Tribunal fédéral ( art. 105 al. 1 LTF ) - que la recourante aurait subi une atteinte distincte de celle qui résulte de la résiliation, de sorte qu'elle ne peut prétendre, en cas de résiliation abusive, qu'à l'indemnité prévue par l' art. 336a CO . Pour qu'une telle indemnité puisse être octroyée, il faut que le travailleur ait observé les délais fixés par l' art. 336b CO . Il s'agit de délais de péremption, de sorte que leur non-respect entraîne la perte du droit ( ATF 134 III 67 consid. 5 p. 70). Avant tout autre examen, il faut donc se demander si ces délais ont été respectés.</w:t>
      </w:r>
    </w:p>
    <w:p>
      <w:r>
        <w:rPr>
          <w:b/>
        </w:rPr>
        <w:t>E. 2.2</w:t>
      </w:r>
    </w:p>
    <w:p>
      <w:r>
        <w:t>Probablement pour échapper à ce problème, la recourante soutient que le congé serait radicalement nul ( art. 20 CO ), parce qu'il contreviendrait à l'art. 17.2 de la convention collective applicable. Il se pose donc un problème d'interprétation de la clause invoquée (sur l'interprétation des clauses normatives des conventions collectives : ATF 136 III 283 consid. 2.3.1 p. 284). Il résulte de la clause invoquée - telle qu'elle est constatée par la cour cantonale ( art. 105 al. 1 LTF ) - qu'elle interdit la discrimination ou le licenciement d'un employé en raison de son activité exercée en qualité de représentant des travailleurs, de délégué syndical ou de membre d'une commission du personnel. Il faut toutefois observer que cette disposition ne prévoit aucune sanction spéciale en cas de violation de la norme. S'agissant plus précisément du cas du licenciement, la clause a manifestement pour but de protéger dans leur activité les représentants des travailleurs, les délégués syndicaux et les membres des commissions du personnel. On retrouve la même préoccupation à l' art. 336 al. 2 let. a et b CO . En l'absence d'une sanction spécialement prévue, on doit supposer que cette disposition a pour but de compléter ou de préciser la protection légale figurant déjà à l' art. 336 al. 2 let. a et b CO . On ne peut donc pas, par voie d'interprétation, déduire de la clause citée que les parties ont voulu la nullité ou l'annulabilité des congés qui y contreviendraient; il s'agit en réalité d'un complément qui s'insère dans le système légal, de sorte que sa violation ne trouve pas d'autre sanction que celle prévue par l' art. 336a CO . Dès lors qu'il ne s'agit que de compléter le système légal sans aucune précision de procédure ou de sanction, il faut admettre que l' art. 336b CO est également applicable.</w:t>
      </w:r>
    </w:p>
    <w:p>
      <w:r>
        <w:rPr>
          <w:b/>
        </w:rPr>
        <w:t>E. 2.3</w:t>
      </w:r>
    </w:p>
    <w:p>
      <w:r>
        <w:t>Il convient donc, en toute hypothèse, de déterminer si la recourante a respecté les règles de procédure de l' art. 336b CO . Selon cette disposition, la partie qui entend demander l'indemnité fondée sur les art. 336 et 336a CO doit faire opposition au congé par écrit auprès de l'autre partie au plus tard jusqu'à la fin du délai de congé ( art. 336b al. 1 CO ). Il a été constaté en fait que la recourante, par l'entremise de son syndicat, a respecté ce délai et s'est opposée au congé. Cette question n'est d'ailleurs pas contestée. Lorsque les parties ne s'entendent pas pour maintenir le rapport de travail (ce qui est le cas en l'espèce), la partie qui a reçu le congé peut faire valoir sa prétention à une indemnité; elle doit agir par voie d'action en justice dans les 180 jours à compter de la fin du contrat, sous peine de péremption ( art. 336b al. 2 CO ). Il a été constaté en fait - d'une manière qui lie le Tribunal fédéral ( art. 105 al. 1 LTF ) - que la recourante n'a pas agi en justice dans les 180 jours à compter de la fin du contrat, fixée par la lettre de licenciement au 30 avril 2009. En revanche, le syndicat dont elle est membre, agissant en sa qualité de signataire de la convention collective, a saisi en temps utile la Chambre genevoise des relations collectives de travail. Cet organisme a ordonné, à titre de mesures provisionnelles, le maintien du statu quo, c'est-à-dire la réintégration de l'employée jusqu'à droit jugé. Il ne s'est cependant pas prononcé, dans cette décision sur mesures provisionnelles, sur l'existence ou non d'un contrat de travail entre les parties durant la procédure. Il s'est révélé que l'organisme en question ne pouvait pas statuer sur ce qui lui était demandé; il est dès lors évident qu'il n'avait aucune qualité pour conclure, contre la volonté de l'employeur, un nouveau contrat de travail ou pour faire renaître celui qui était déjà éteint. La décision en question est donc sans pertinence pour déterminer le moment de la fin du contrat au sens de l' art. 336b al. 2 CO . La Chambre genevoise des relations collectives du travail a finalement déclaré la demande irrecevable en considérant qu'elle ne pouvait pas statuer sur une demande tendant à faire annuler un licenciement individuel. Statuant sur recours contre cette décision, le Tribunal fédéral, par arrêt du 12 juillet 2010, a constaté que l'autorité cantonale aurait dû rejeter la demande, plutôt que de la déclarer irrecevable, parce que son argumentation, fondée, revient à dire que le syndicat n'avait pas la légitimation active pour demander l'annulation d'un congé individuel. Dès le prononcé du Tribunal fédéral, la recourante a su que la procédure engagée par le syndicat était erronée. Elle a introduit une action en justice, en son propre nom, le 10 septembre 2010, soit longtemps après l'expiration du délai de 180 jours à compter de la fin du contrat de travail, le 30 avril 2009. Il faut toutefois se demander si elle ne pouvait pas bénéficier de la restitution de délai de 60 jours prévue par l' art. 139 CO , qui était en vigueur à l'époque. Depuis lors, cette disposition a été abrogée et remplacée par l' art. 63 CPC qui réduit d'ailleurs le délai à 30 jours. La restitution de délai prévue par l' art. 139 CO ne s'applique pas seulement en cas de délai de prescription, mais aussi s'il s'agit d'un délai de péremption, comme c'est le cas en l'espèce ( ATF 136 III 545 consid. 3.1 p. 547). Elle suppose cependant que l'action mal introduite soit retirée ou écartée en raison de l'incompétence de l'autorité saisie, d'un vice de forme réparable ou parce qu'elle est prématurée. Cette liste est exhaustive (arrêt 4C.296/2003 du 12 mai 2004 consid. 3.5 publié in SJ 2004 I p. 589). Dans son arrêt du 12 juillet 2010 (cause 4A_248/2010), le Tribunal fédéral a déjà constaté en l'espèce que la décision rendue par la Chambre des relations collectives de travail n'était pas une décision d'incompétence, mais une décision de rejet fondée sur la constatation que le syndicat n'avait pas la légitimation active pour demander l'annulation d'une résiliation en lieu et place de l'employée individuellement touchée. La recourante, qui n'était pas partie à la procédure ayant conduit à cet arrêt, ne conteste pas cette argumentation juridique et il n'y a donc pas lieu d'y revenir. Un vice de forme réparable au sens de l' art. 139 CO pourrait consister dans la désignation défectueuse d'une partie, alors qu'il n'existe aucune incertitude sur la personne que l'on voulait en réalité désigner ( ATF 136 III 545 consid. 3.4.1 p. 550 s.; 114 II 335 consid. 3a p. 336 s.). Or, en l'espèce, il n'y a pas eu une simple erreur de désignation. Le syndicat a agi en son propre nom, en sa qualité de signataire de la convention collective, habilité en tant que tel à saisir l'organisme cantonal. On ne saurait donc dire que c'était la recourante qui agissait et que celle-ci a été seulement mal désignée. On ne se trouve donc manifestement pas dans l'une des trois hypothèses visées limitativement par l' art. 139 CO . L'action du syndicat n'a pas abouti, parce que celui-ci n'avait pas la légitimation active. Or, la légitimation, active ou passive, est une question de droit matériel, c'est-à-dire une question de fond ( ATF 136 III 365 consid. 2.1 p. 367; 130 III 424 consid. 3.1). L' art. 139 CO n'est pas applicable si l'action a été rejetée pour un motif de fond (PASCAL PICHONNAZ, in Commentaire romand, Code des obligations I, 2003, n° 9 ad art. 139 CO ). Ainsi, il n'y a pas lieu d'appliquer l' art. 139 CO si l'action a été rejetée pour défaut de légitimation passive ( ATF 32 II 186 consid. 2 p. 189; BERTI, in Zürcher Kommentar, n° 28 ad art. 139 CO ) ou pour défaut de légitimation active (arrêt 4C.296/2003 déjà cité consid. 3.5; ROBERT K. DÄPPEN, in Basler Kommentar, Obligationenrecht I, 4ème éd. 2007, n° 8a ad art. 139 CO ). Dès lors que l'action introduite par le syndicat a été rejetée pour cause de défaut de légitimation active, une restitution de délai sur la base de l' art. 139 CO est exclue et il faut constater que la recourante n'a pas agi dans le délai péremptoire fixé par l' art. 336b al. 2 CO , ce qui entraîne le rejet de ses conclusions sans autre examen.</w:t>
      </w:r>
    </w:p>
    <w:p>
      <w:r>
        <w:rPr>
          <w:b/>
        </w:rPr>
        <w:t>E. 3</w:t>
      </w:r>
    </w:p>
    <w:p>
      <w:r>
        <w:t>Il résulte des considérations qui précèdent que le recours doit être rejeté. Les frais judiciaires et les dépens sont mis à la charge de la partie qui succombe (art. 66 al. 1 et 68 al. 1 et 2 LTF). Il n'y a pas lieu d'allouer des dépens à la Caisse de chômage qui n'a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