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315/2023 vom 27. Juni 2023</w:t>
      </w:r>
    </w:p>
    <w:p>
      <w:r>
        <w:t>Bundesgericht, 2023-06-27, DE</w:t>
      </w:r>
    </w:p>
    <w:p>
      <w:r>
        <w:rPr>
          <w:b/>
        </w:rPr>
        <w:t xml:space="preserve">Quelle: </w:t>
      </w:r>
      <w:r>
        <w:t>https://mcp.opencaselaw.ch/entscheid/bger_4A_315_2023</w:t>
      </w:r>
    </w:p>
    <w:p>
      <w:r>
        <w:t>FR: TF 4A 315/2023 du 27 juin 2023</w:t>
      </w:r>
    </w:p>
    <w:p>
      <w:r>
        <w:t>IT: TF 4A 315/2023 del 27 giugno 2023</w:t>
      </w:r>
    </w:p>
    <w:p>
      <w:pPr>
        <w:pStyle w:val="Heading2"/>
      </w:pPr>
      <w:r>
        <w:t>Regeste</w:t>
      </w:r>
    </w:p>
    <w:p>
      <w:r>
        <w:t>Forderung, unentgeltliche Rechtspflege, | Vertragsrecht</w:t>
      </w:r>
    </w:p>
    <w:p>
      <w:pPr>
        <w:pStyle w:val="Heading2"/>
      </w:pPr>
      <w:r>
        <w:t>Erwägungen</w:t>
      </w:r>
    </w:p>
    <w:p>
      <w:r>
        <w:rPr>
          <w:b/>
        </w:rPr>
        <w:t>E. 1</w:t>
      </w:r>
    </w:p>
    <w:p>
      <w:r>
        <w:t>Mit Verfügung vom 31. März 2023 wies das Bezirksgericht Höfe das vom Beschwerdeführer im Rahmen eines von ihm gegen den Verfahrensbeteiligten angestrengten Forderungsstreits das Gesuch des Beschwerdeführers um Gewährung der unentgeltlichen Rechtspflege infolge Aussichtslosigkeit des gestellten Rechtsbegehrens ab. Mit Beschluss vom 9. Mai 2023 trat das Kantonsgericht Schwyz auf eine vom Beschwerdeführer gegen die bezirksgerichtliche Verfügung vom 31. März 2023 erhobene Beschwerde wegen unzureichender Begründung des Rechtsmittels nicht ein. Mit Eingabe vom 13. Juni 2023 erklärte der Beschwerdeführer dem Bundesgericht, den Entscheid des Kantonsgerichts Schwyz vom 9. Mai 2023 mit Beschwerde anfechten zu wollen.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Der Beschwerdeführer setzt sich in seiner Beschwerdeeingabe vom 13. Juni 2023 nicht hinreichend mit den Erwägungen des angefochtenen Entscheids des Kantonsgerichts Schwyz vom 9. Mai 2023 auseinander und zeigt nicht rechtsgenügend auf, inwiefern die Vorinstanz mit ihrem Nichteintretensentscheid Bundesrecht verletzt hätte. Auf die Beschwerde ist somit mangels hinreichender Begründung nicht einzutreten ( Art. 108 Abs. 1 lit. b BGG ).</w:t>
      </w:r>
    </w:p>
    <w:p>
      <w:r>
        <w:rPr>
          <w:b/>
        </w:rPr>
        <w:t>E. 3</w:t>
      </w:r>
    </w:p>
    <w:p>
      <w:r>
        <w:t>Das sinngemäss gestellte Gesuch um Gewährung der unentgeltlichen Rechtspflege für das bundesgerichtliche Verfahren ist bereits wegen Aussichtslosigkeit abzuweisen ( Art. 64 Abs. 1 BGG ). Der Beschwerdeführer wird bei diesem Verfahrensausgang kostenpflichtig ( Art. 66 Abs. 1 BGG ). Dem Beschwerdegegner und dem Verfahrensbeteiligten stehen keine Parteientschädigungen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