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4A_315/2011 vom 25. Oktober 2011</w:t>
      </w:r>
    </w:p>
    <w:p>
      <w:r>
        <w:t>Bundesgericht, 2011-10-25, FR</w:t>
      </w:r>
    </w:p>
    <w:p>
      <w:r>
        <w:rPr>
          <w:b/>
        </w:rPr>
        <w:t xml:space="preserve">Quelle: </w:t>
      </w:r>
      <w:r>
        <w:t>https://mcp.opencaselaw.ch/entscheid/bger_4A_315_2011</w:t>
      </w:r>
    </w:p>
    <w:p>
      <w:r>
        <w:t>FR: TF 4A_315/2011 du 25 octobre 2011</w:t>
      </w:r>
    </w:p>
    <w:p>
      <w:r>
        <w:t>IT: TF 4A_315/2011 del 25 ottobre 2011</w:t>
      </w:r>
    </w:p>
    <w:p>
      <w:pPr>
        <w:pStyle w:val="Heading2"/>
      </w:pPr>
      <w:r>
        <w:t>Erwägungen</w:t>
      </w:r>
    </w:p>
    <w:p>
      <w:r>
        <w:rPr>
          <w:b/>
        </w:rPr>
        <w:t>E. 1.1</w:t>
      </w:r>
    </w:p>
    <w:p>
      <w:r>
        <w:t>Le litige porte sur la responsabilité d'un établissement de droit public cantonal, doté de la personnalité juridique, pour le tort moral que ses employés auraient causé à des tiers dans l'exercice de leur charge, en l'occurrence des activités médicales. Rendu en application de normes de droit public dans une matière connexe au droit civil, l'arrêt attaqué peut faire l'objet d'un recours en matière civile, conformément à l' art. 72 al. 2 let. b LTF ( ATF 135 III 329 consid. 1.1; 133 III 462 consid. 2.1 p. 465).</w:t>
      </w:r>
    </w:p>
    <w:p>
      <w:r>
        <w:t>Formé par les parties qui ont succombé dans leurs conclusions en paiement ( art. 76 al. 1 LTF ) et dirigé contre une décision finale ( art. 90 LTF ) rendue par une autorité cantonale de dernière instance ( art. 75 al. 1 LTF ) dans une affaire pécuniaire dont la valeur litigieuse atteint le seuil de 30'000 fr. ( art. 74 al. 1 let. b LTF ), le recours est en principe recevable, puisqu'il a été déposé dans le délai ( art. 100 al. 1 LTF en liaison avec l' art. 46 al. 1 let. a LTF ) et la forme ( art. 42 LTF ) prévus par la loi.</w:t>
      </w:r>
    </w:p>
    <w:p>
      <w:r>
        <w:rPr>
          <w:b/>
        </w:rPr>
        <w:t>E. 1.2</w:t>
      </w:r>
    </w:p>
    <w:p>
      <w:r>
        <w:t>Le recours peut être interjeté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133 III 462 consid. 2.3). A cet égard, le Tribunal fédéral n'examinera le moyen fondé sur la violation d'un droit constitutionnel que si le grief a été invoqué et motivé de manière précise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137 I 58 consid. 4.1.2) - ou en violation du droit au sens de l' art. 95 LTF ( art. 105 al. 2 LTF ), et pour autant que la correction du vice soit susceptible d'influer sur le sort de la cause ( art. 97 al. 1 LTF ).</w:t>
      </w:r>
    </w:p>
    <w:p>
      <w:r>
        <w:t>Le recourant qui entend contester les constatations de l'autorité précédente doit expliquer de manière circonstanciée en quoi les conditions d'une exception prévue par l' art. 105 al. 2 LTF sont réalisées, faute de quoi il n'est pas possible de tenir compte d'un état de fait qui diverge de celui contenu dans la décision attaquée ( ATF 133 II 249 consid. 1.4.3). Aucun fait nouveau ni preuve nouvelle ne peut être présenté à moins de résulter de la décision de l'autorité précédente ( art. 99 al. 1 LTF ).</w:t>
      </w:r>
    </w:p>
    <w:p>
      <w:r>
        <w:rPr>
          <w:b/>
        </w:rPr>
        <w:t>E. 2.1</w:t>
      </w:r>
    </w:p>
    <w:p>
      <w:r>
        <w:t>Selon la jurisprudence, les soins dispensés dans les hôpitaux publics ne se rattachent pas à l'exercice d'une industrie, au sens de l' art. 61 al. 2 CO , mais relèvent de l'exécution d'une tâche publique. En vertu de la réserve facultative prévue à l' art. 61 al. 1 CO , les cantons sont donc libres de soumettre au droit public cantonal la responsabilité du personnel médical travaillant dans un hôpital public pour le dommage ou le tort moral qu'il cause dans l'exercice de sa charge ( ATF 133 III 462 consid. 2.1 p. 465 et l'arrêt cité).</w:t>
      </w:r>
    </w:p>
    <w:p>
      <w:r>
        <w:t>Le canton de Genève a fait usage de cette possibilité. La loi genevoise du 24 février 1989 sur la responsabilité de l'Etat et des communes (LREC; RS/GE A 2 40), applicable aux intimés en vertu de l'art. 5 al. 2 de la loi du 19 septembre 1980 sur les établissements publics médicaux (LEPM; RS/GE K 2 05), prévoit que les corporations et établissements de droit public dotés de la personnalité juridique répondent du dommage résultant pour les tiers d'actes illicites commis soit intentionnellement, soit par négligence ou imprudence par leurs fonctionnaires ou agents dans l'exercice de leur travail (art. 2 al. 1 et 9). Contrairement à d'autres cantons, tels Fribourg ( ATF 133 III 462 consid. 4.1) et Neuchâtel (arrêt 4P.283/2004 du 12 avril 2005 consid. 4.1, in RDAF 2005 I p. 375), elle n'institue pas une responsabilité de l'Etat de type objectif ou causal, mais une responsabilité pour faute, qui implique la réalisation des quatre conditions cumulatives suivantes: un acte illicite commis par un agent ou un fonctionnaire, une faute de la part de celui-ci, un dommage subi par un tiers et un lien de causalité (naturelle et adéquate) entre l'acte illicite et le dommage (arrêt 2C_111/2011 du 7 juillet 2011 consid. 3.1 et les références).</w:t>
      </w:r>
    </w:p>
    <w:p>
      <w:r>
        <w:t>Ces conditions correspondent à celles qui figurent à l' art. 41 CO . Cependant, l' art. 6 LREC précise que le droit civil fédéral est appliqué ici à titre de droit cantonal supplétif. Par conséquent, le Tribunal fédéral ne peut en contrôler l'application que sous l'angle restreint de l'arbitraire ou d'autres droits constitutionnels, en fonction des seuls griefs invoqués et motivés ( art. 106 al. 2 LTF ; arrêt cité, ibid.; arrêt 4A_679/2010 du 11 avril 2011 consid. 3).</w:t>
      </w:r>
    </w:p>
    <w:p>
      <w:r>
        <w:rPr>
          <w:b/>
        </w:rPr>
        <w:t>E. 2.2</w:t>
      </w:r>
    </w:p>
    <w:p>
      <w:r>
        <w:t>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134 I 263 consid. 3.1).</w:t>
      </w:r>
    </w:p>
    <w:p>
      <w:r>
        <w:t>Selon la jurisprudence relative aux recours formés pour violation de droits constitutionnels ( art. 106 al. 2 ou 116 LTF ), celui qui se plaint d'arbitraire doit indiquer de façon précise en quoi la décision qu'il attaque est entachée d'un vice grave et indiscutable; à ce défaut, le grief est irrecevable ( ATF 135 III 397 consid. 1.4; 133 II 396 consid. 3.2 p. 400).</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118 Ia 28 consid. 1b).</w:t>
      </w:r>
    </w:p>
    <w:p>
      <w:r>
        <w:rPr>
          <w:b/>
        </w:rPr>
        <w:t>E. 3</w:t>
      </w:r>
    </w:p>
    <w:p>
      <w:r>
        <w:t>Avant d'examiner, en fonction des seuls griefs articulés dans le recours, si l'autorité précédente a exclu de manière insoutenable la réalisation des quatre conditions cumulatives sus-indiquées ou si elle a apprécié arbitrairement les éléments de preuve déterminants à cet égard, il convient de rappeler les principes qui régissent la responsabilité médicale.</w:t>
      </w:r>
    </w:p>
    <w:p>
      <w:r>
        <w:rPr>
          <w:b/>
        </w:rPr>
        <w:t>E. 3.1</w:t>
      </w:r>
    </w:p>
    <w:p>
      <w:r>
        <w:t>La notion d'illicéité est la même en droit privé fédéral et en droit public cantonal de la responsabilité. Le personnel chargé des soins (médecins, infirmiers, sages-femmes, etc.) est tenu de respecter les règles de l'art médical, afin de protéger la vie ou la santé du patient, c'est-à-dire, dans le cas d'un accouchement, de la parturiente comme de l'enfant à naître. Il doit observer la diligence requise, déterminée selon des critères objectifs. La notion d'illicéité rejoint ici celle de violation du devoir de diligence, appliquée en matière de responsabilité contractuelle (arrêt 4P.110/2003 du 26 août 2003 consid. 2.2).</w:t>
      </w:r>
    </w:p>
    <w:p>
      <w:r>
        <w:t>Les règles de l'art médical constituent des principes établis par la science médicale, généralement reconnus et admis, communément suivis et appliqués par les praticiens. Savoir si le médecin ou l'un de ses auxiliaires a violé son devoir de diligence est une question de droit; dire s'il existe une règle professionnelle communément admise, quel était l'état du patient et comment l'acte médical s'est déroulé relève du fait ( ATF 133 III 121 consid. 3.1 p. 124).</w:t>
      </w:r>
    </w:p>
    <w:p>
      <w:r>
        <w:t>Si le propre de l'art médical consiste, pour le médecin et ses auxiliaires, à obtenir le résultat escompté grâce à leurs connaissances et à leurs capacités, cela n'implique pas pour autant qu'ils doivent atteindre ce résultat ou même le garantir, car le résultat en tant que tel ne fait pas partie de leurs obligations. L'étendue du devoir de diligence qui incombe au personnel médical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et de ses auxiliaires ( ATF 133 III 121 consid. 3.1 p. 124). La violation du devoir de diligence ne doit cependant pas être comprise en ce sens qu'elle inclurait toutes les mesures ou abstentions qui, considérées a posteriori, se sont révélées dommageables. Le personnel médical ne répond pas de tous les risques liés à un acte médical ou à la maladie même. Il exerce une activité exposée à des dangers et le droit de la responsabilité civile doit en tenir compte. Dans le diagnostic comme dans le choix d'une thérapie ou d'autres mesures, le médecin dispose souvent, selon l'état objectif de la science, d'une marge d'appréciation qui autorise un choix entre les différentes possibilités entrant en considération. Aussi n'engage-t-il pas nécessairement sa responsabilité pour ne pas avoir trouvé la solution qui était objectivement la meilleure lorsque l'on en juge ex post. Il ne manque à son devoir que si un diagnostic, une thérapie ou quelque autre acte médical apparaît indéfendable au regard de l'état de la science médicale et sort donc du cadre de l'art médical considéré de manière objective (arrêt 4A_48/2010 du 9 juillet 2010 consid. 6.1; voir aussi: ATF 130 IV 7 consid. 3.3 p. 112; 120 Ib 411 consid. 4 p. 413). Ces principes valent aussi pour les cas dans lesquels l'acte médical incriminé a eu de graves conséquences. La raison en est que le droit suisse de la responsabilité civile, dans son état actuel, ne permet pas au juge de moduler le degré de la diligence requise en fonction de la gravité de l'atteinte subie par le lésé, pas plus qu'il n'autorise à reconnaître la responsabilité du médecin et de ses auxiliaires au seul motif que cette solution serait équitable, étant donné la gravité des suites que l'acte médical a eues pour le patient ou ses proches (arrêt 4C.53/2000 du 13 juin 2000 consid. 1c).</w:t>
      </w:r>
    </w:p>
    <w:p>
      <w:r>
        <w:rPr>
          <w:b/>
        </w:rPr>
        <w:t>E. 3.2</w:t>
      </w:r>
    </w:p>
    <w:p>
      <w:r>
        <w:t>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(sur cette notion, cf. ATF 133 III 81 consid. 4.2.2 et les arrêts cités). En pareil cas, l'allègement de la preuve se justifie par le fait que, en raison de la nature même de l'affaire, une preuve stricte n'est pas possible ou ne peut être raisonnablement exigée de celui qui en supporte le fardeau ( ATF 133 III 462 consid. 4.4.2 et les arrêts cités).</w:t>
      </w:r>
    </w:p>
    <w:p>
      <w:r>
        <w:t>La causalité adéquate existe lorsque le comportement incriminé était propre, d'après le cours ordinaire des choses et l'expérience générale de la vie, à entraîner un résultat du genre de celui qui s'est produit. S'agissant d'une question de droit, c'est au juge qu'il appartient de la trancher, et non pas aux experts médicaux. Toutefois, si, en principe, le juge n'est pas lié par les conclusions d'une expertise judiciaire, il ne saurait s'en écarter sans motifs sérieux et doit motiver sa décision sur ce point. Pour le reste, l'appréciation concrète de la valeur d'une expertise relève du fait (arrêt 4C.88/2004 du 2 juin 2004 consid. 4.1 et les arrêts cités).</w:t>
      </w:r>
    </w:p>
    <w:p>
      <w:r>
        <w:rPr>
          <w:b/>
        </w:rPr>
        <w:t>E. 3.3</w:t>
      </w:r>
    </w:p>
    <w:p>
      <w:r>
        <w:t>La faute, dont l' art. 2 al. 1 LREC fait une condition de la responsabilité des défendeurs, suppose que l'acte illicite ait été commis soit intentionnellement, soit par négligence ou imprudence, la disposition citée reprenant en cela le texte de l' art. 41 al. 1 CO . Dans le domaine médical, la réalisation de cette condition devra être admise, en règle générale, lorsqu'une violation du devoir de diligence aura été constatée. Qu'une telle violation soit communément, quoiqu'improprement, appelée "faute professionnelle" ( ATF 133 III 121 consid. 3.1 p. 124), est du reste assez symptomatique à cet égard.</w:t>
      </w:r>
    </w:p>
    <w:p>
      <w:r>
        <w:rPr>
          <w:b/>
        </w:rPr>
        <w:t>E. 3.4</w:t>
      </w:r>
    </w:p>
    <w:p>
      <w:r>
        <w:t>Le juge peut, en tenant compte de circonstances particulières, allouer à la victime de lésions corporelles une indemnité équitable à titre de réparation morale ( art. 47 CO applicable en vertu du renvoi de l' art. 6 LREC ). Privilégiant l'aspect objectif de la lésion des droits de la personnalité, le Tribunal fédéral reconnaît un droit à la réparation du tort moral même lorsque le lésé n'est pas conscient de son état ( ATF 108 II 422 consid. 4c p. 432).</w:t>
      </w:r>
    </w:p>
    <w:p>
      <w:r>
        <w:t>Selon la jurisprudence du Tribunal fédéral, fondée sur l' art. 49 CO , les proches d'une personne victime de lésions corporelles peuvent obtenir réparation du tort moral qu'ils subissent de ce chef, si leurs souffrances revêtent un caractère exceptionnel ( ATF 117 II 50 consid. 3a et les références).</w:t>
      </w:r>
    </w:p>
    <w:p>
      <w:r>
        <w:rPr>
          <w:b/>
        </w:rPr>
        <w:t>E. 3.5</w:t>
      </w:r>
    </w:p>
    <w:p>
      <w:r>
        <w:t>Conformément au principe général énoncé à l' art. 8 CC , le demandeur à l'action en responsabilité civile doit prouver tous les faits constitutifs de la responsabilité aquilienne: l'acte illicite, le préjudice, le rapport de causalité et la faute de l'auteur.</w:t>
      </w:r>
    </w:p>
    <w:p>
      <w:r>
        <w:rPr>
          <w:b/>
        </w:rPr>
        <w:t>E. 4</w:t>
      </w:r>
    </w:p>
    <w:p>
      <w:r>
        <w:t>Les recourants concentrent leur argumentation sur la prétendue absence de surveillance de l'état du foetus entre l'arrêt du cardiotocogramme et l'extraction de l'enfant à la fin de la césarienne.</w:t>
      </w:r>
    </w:p>
    <w:p>
      <w:r>
        <w:rPr>
          <w:b/>
        </w:rPr>
        <w:t>E. 4.1.1</w:t>
      </w:r>
    </w:p>
    <w:p>
      <w:r>
        <w:t>Force est de souligner d'emblée que le présent recours, tel qu'il est motivé, méconnaît gravement les exigences de recevabilité rappelées ci-dessus (cf. consid. 2). En effet, pour l'essentiel, ses auteurs font grief à l'autorité précédente d'avoir violé l' art. 8 CC , en tant qu'il règle le fardeau de la preuve, ainsi que les dispositions cantonales de procédure quant à l'administration des preuves. Ils formulent leurs critiques à cet égard comme s'ils plaidaient devant une juridiction d'appel pouvant revoir librement les faits et le droit. En argumentant de la sorte, les recourants perdent de vue que le Tribunal fédéral ne peut intervenir, en l'espèce, que pour sanctionner une application arbitraire de la LREC - le droit cantonal visé par l' art. 95 let . c et d LTF n'entrant pas en ligne de compte in casu - et/ou du droit civil fédéral auquel cette loi cantonale renvoie pour qu'il la complète. Il leur a, en outre, échappé que pareille intervention ne peut pas être effectuée d'office par l'autorité judiciaire suprême de la Confédération, mais suppose, au contraire, que les griefs y relatifs aient été invoqués et motivés par les recourants ( art. 106 al. 2 LTF ). Or, relativement aux deux questions susmentionnées, on cherche en vain, dans le mémoire de recours, la démonstration de la violation d'un droit constitutionnel, telle la protection contre l'arbitraire ancrée à l' art. 9 Cst. , ni même, d'ailleurs, la mention de ce droit. Il va sans dire, au demeurant, que les explications complémentaires fournies dans la réplique du 7 septembre 2011 ne sauraient réparer ce vice rédhibitoire dès lors que cette écriture a été déposée bien après l'expiration du délai de recours.</w:t>
      </w:r>
    </w:p>
    <w:p>
      <w:r>
        <w:rPr>
          <w:b/>
        </w:rPr>
        <w:t>E. 4.1.2</w:t>
      </w:r>
    </w:p>
    <w:p>
      <w:r>
        <w:t>Pour le surplus, les arguments développés dans le recours ne sont, de toute façon, pas propres à démontrer l'arbitraire dans lequel la Cour de justice aurait versé.</w:t>
      </w:r>
    </w:p>
    <w:p>
      <w:r>
        <w:t>Il appartient au lésé d'établir la violation des règles de l'art médical ( ATF 133 III 121 consid. 3.1 p. 124 i.f.). Conformément à l' art. 8 CC , les recourants, qui avaient allégué, après la clôture des enquêtes d'ailleurs, que l'état du foetus n'avait fait l'objet d'aucune surveillance entre l'arrêt du cardiotocogramme et l'extraction de l'enfant à la fin de la césarienne, devaient prouver la véracité de cette allégation, laquelle était contestée par les intimés. Or, ils n'ont apparemment rien entrepris dans ce but, alors qu'ils auraient pu, par exemple, requérir l'audition comme témoins des personnes présentes durant ce laps de temps (médecins, infirmières, sage-femme, etc.), laissant aux intimés le soin d'apporter la contre-preuve de cette allégation. Que la circonstance à prouver, i.e. le défaut de surveillance, fût un fait négatif n'impliquait pas un renversement du fardeau de la preuve, mais, tout au plus, l'obligation pour la partie qui n'était pas chargée de celui-ci de collaborer à l'administration de la preuve (arrêt 4P.196/2005 du 10 février 2006 consid. 5.2 et les références). A ce devoir de collaboration les intimés ne se sont pas soustraits, qui ont formulé une offre de preuve et produit une expertise privée - le rapport du Professeur I.________ - établissant le caractère usuel de l'absence de documentation écrite concernant la vérification du rythme cardiaque du foetus après l'arrêt du cardiotocogramme. Quant aux recourants, ils se sont contentés, en réponse à l'appel des intimés, d'invoquer comme preuve du défaut de surveillance incriminé par eux l'absence de toute documentation écrite d'une vérification du rythme cardiaque du foetus. La cour cantonale a considéré que cette circonstance n'était pas pertinente au regard de l'allégation à prouver. Par conséquent, elle a fait supporter l'absence de preuve de cette allégation à la partie qui avait formulé celle-ci. Ce faisant, elle n'est nullement tombée dans l'arbitraire, quoi qu'en disent les recourants.</w:t>
      </w:r>
    </w:p>
    <w:p>
      <w:r>
        <w:t>Les explications confuses fournies dans le mémoire de recours au sujet de l'art. 126 al. 2 aLPC/GE, qui exige que les faits soient articulés avec précision, ne permettent pas à la Cour de céans de savoir de quoi les recourants entendent véritablement se plaindre en invoquant cette disposition. Elles ne sont en tout cas pas propres à démontrer que l'autorité précédente aurait fait, de celle-ci, une application non seulement incorrecte, mais - ce qui seul importe en l'occurrence - insoutenable.</w:t>
      </w:r>
    </w:p>
    <w:p>
      <w:r>
        <w:rPr>
          <w:b/>
        </w:rPr>
        <w:t>E. 4.2.1</w:t>
      </w:r>
    </w:p>
    <w:p>
      <w:r>
        <w:t>Les recourants reprochent ensuite à la cour cantonale d'avoir pris en considération le rapport d'expertise établi par le Professeur I.________, postérieurement au prononcé de première instance, et d'avoir jugé convaincantes les explications de son auteur.</w:t>
      </w:r>
    </w:p>
    <w:p>
      <w:r>
        <w:t>Selon eux, l'autorité précédente aurait violé les dispositions cantonales régissant aussi bien le moment de la présentation que le contenu d'une offre de preuve. De plus, elle aurait déduit arbitrairement de l'expertise privée "qu'après l'arrêt du cardiotocogramme, les battements du coeur étaient surveillés par la sage-femme", alors qu'aucune des personnes présentes lors de l'accouchement n'avait été entendue.</w:t>
      </w:r>
    </w:p>
    <w:p>
      <w:r>
        <w:rPr>
          <w:b/>
        </w:rPr>
        <w:t>E. 4.2.2</w:t>
      </w:r>
    </w:p>
    <w:p>
      <w:r>
        <w:t>Les recourants n'indiquent pas les dispositions de l'ancien droit de procédure civile genevois régissant la formulation des offres de preuve. A plus forte raison n'exposent-ils pas en quoi les règles de droit pertinentes à cet égard auraient été appliquées de manière insoutenable par les juges cantonaux. Sur ce point, le grief considéré est, dès lors, irrecevable.</w:t>
      </w:r>
    </w:p>
    <w:p>
      <w:r>
        <w:t>Qu'une expertise privée n'ait pas la même valeur qu'une expertise judiciaire ne signifie pas encore que le seul fait de s'y référer, pour étayer un jugement, serait constitutif d'arbitraire (arrêt 4A_58/2008 du 28 avril 2008 consid. 5.3 et les références). En l'espèce, sur le vu des explications du Professeur I.________, expert en la matière, que venait corroborer une citation doctrinale, il n'y avait rien d'insoutenable à retenir qu'il n'est pas d'usage de prévoir une documentation écrite de la surveillance du rythme cardiaque du foetus après l'arrêt du cardiotocogramme. Contrairement à ce que soutiennent les recourants, les juges précédents n'ont pas déduit de cette expertise privée que le rythme cardiaque du foetus avait été surveillé par la sage-femme dans le cas concret; ils ont simplement admis que l'absence d'une documentation écrite à ce sujet ne permettait pas de conclure que la surveillance usuelle, alléguée par les intimés, avait fait défaut en l'espèce. Semblable déduction est exempte d'arbitraire. Pour le reste, dire s'il incombait aux recourants d'alléguer et d'établir que le rythme cardiaque du foetus n'avait pas été surveillé depuis l'arrêt du cardiotocogramme jusqu'à la naissance de l'enfant ou aux intimés d'affirmer et de prouver le contraire, et déterminer laquelle des parties devait supporter l'échec de la preuve sur ce point sont des questions qui relèvent des fardeaux de l'allégation et de la preuve; elles ont déjà été traitées plus haut (cf. consid. 4.1.2).</w:t>
      </w:r>
    </w:p>
    <w:p>
      <w:r>
        <w:rPr>
          <w:b/>
        </w:rPr>
        <w:t>E. 4.2.3</w:t>
      </w:r>
    </w:p>
    <w:p>
      <w:r>
        <w:t>Dans de longues explications, fondées principalement sur une comparaison avec le droit italien en matière de responsabilité médicale, les recourants cherchent encore à démontrer que la Cour de justice "a violé le droit fédéral en retenant qu'aucune relation causale (sic) des règles de l'art" n'était imputable aux intimés.</w:t>
      </w:r>
    </w:p>
    <w:p>
      <w:r>
        <w:t>Ces explications, qui ont un caractère essentiellement théorique et reposent sur des références à un droit dont les recourants reconnaissent eux-mêmes qu'il va au-delà de la réglementation suisse touchant le fardeau de la preuve, ne sont pas de nature à faire apparaître les conclusions des juges cantonaux sur l'absence de violation des règles de l'art médical comme insoutenables. En les présentant ainsi qu'ils le feraient devant une juridiction d'appel, les recourants oublient, une fois de plus, que la cognition de la Cour de céans est restreinte à l'arbitraire dans le cas particulier.</w:t>
      </w:r>
    </w:p>
    <w:p>
      <w:r>
        <w:rPr>
          <w:b/>
        </w:rPr>
        <w:t>E. 4.3</w:t>
      </w:r>
    </w:p>
    <w:p>
      <w:r>
        <w:t>Quoi qu'il en soit, à supposer que l'un ou l'autre des moyens examinés ci-devant se fût avéré fondé, le grief dans son ensemble n'en aurait pas moins dû être écarté pour une autre raison.</w:t>
      </w:r>
    </w:p>
    <w:p>
      <w:r>
        <w:rPr>
          <w:b/>
        </w:rPr>
        <w:t>E. 4.3.1</w:t>
      </w:r>
    </w:p>
    <w:p>
      <w:r>
        <w:t>Lorsque la décision attaquée comporte plusieurs motivations indépendantes dont chacune suffit à sceller le sort de la cause, il appartient au recourant, sous peine d'irrecevabilité, de démontrer que chacune d'entre elles est contraire au droit ( ATF 133 IV 119 consid. 6.3; 131 III 595 consid. 2.2 p. 598). Le caractère subsidiaire de l'une des motivations n'y change rien (arrêt 4A_454/2010 du 6 janvier 2011 consid. 1.3).</w:t>
      </w:r>
    </w:p>
    <w:p>
      <w:r>
        <w:rPr>
          <w:b/>
        </w:rPr>
        <w:t>E. 4.3.2</w:t>
      </w:r>
    </w:p>
    <w:p>
      <w:r>
        <w:t>Après avoir nié qu'une violation des règles de l'art médical pût être imputée aux intimés, la cour cantonale, envisageant l'hypothèse inverse, a estimé ne pas pouvoir conclure qu'une surveillance, supposée avérée, aurait permis, selon le cours ordinaire des choses et l'expérience de la vie, d'éviter à l'enfant de subir les lésions cérébrales constatées, avec une vraisemblance prépondérante. A cet égard, elle s'est basée sur l'avis de l'expert judiciaire pour en inférer que la possibilité d'une souffrance du foetus antérieure à l'arrêt du cardiotocogramme entrait aussi, raisonnablement, en considération. Dans ces conditions, a-t-elle ajouté, la causalité entre la prétendue omission de surveillance et ces lésions cérébrales n'est pas établie. Les juges cantonaux se sont encore demandé - en faisant implicitement référence à la théorie dite du comportement de substitution licite (cf. ATF 122 III 229 consid. 5a) - si la découverte d'une souffrance foetale après l'arrêt du cardiotocogramme eût permis d'accélérer l'exécution de la césarienne et d'éviter ainsi au moins partiellement les lésions cérébrales subies par l'enfant. Ils n'ont cependant pas tranché cette question.</w:t>
      </w:r>
    </w:p>
    <w:p>
      <w:r>
        <w:t>Toujours est-il que, dans cette argumentation subsidiaire, l'autorité précédente a nié l'existence d'un lien de causalité entre la prétendue violation du devoir de surveillance du rythme cardiaque du foetus et les lésions cérébrales constatées chez l'enfant après sa naissance. Or, on cherche en vain, dans le mémoire des recourants, une critique intelligible de la motivation indépendante subsidiaire sur laquelle repose également l'arrêt attaqué. Cette constatation fait apparaître comme irrecevable dans son intégralité le premier moyen soulevé par les recourants.</w:t>
      </w:r>
    </w:p>
    <w:p>
      <w:r>
        <w:rPr>
          <w:b/>
        </w:rPr>
        <w:t>E. 5</w:t>
      </w:r>
    </w:p>
    <w:p>
      <w:r>
        <w:t>S'agissant de la durée de la césarienne, les juges cantonaux constatent qu'il résulte de la procédure que l'opération a été ralentie par des difficultés rencontrées dès l'incision du ventre, soit par la position de la vessie qui remontait largement sur l'utérus, rendant l'accès au foetus difficile et présentant par ailleurs un risque de lésion pour la vessie. Ils ajoutent que l'expert judiciaire en a pris acte, sans remettre en cause la nécessité de poser une sonde avant de continuer l'opération et sans retenir une violation des règles de l'art médical à cet égard, à l'instar du reste de l'experte privée.</w:t>
      </w:r>
    </w:p>
    <w:p>
      <w:r>
        <w:t>A l'encontre de la constatation précitée, les recourants affirment que la césarienne a été pratiquée "avec une lenteur remarquable, pour ne pas dire une nonchalance inexpliquée". Ils contestent le prétendu mauvais positionnement de la vessie de la patiente au motif que cet argument n'a jamais été admis par eux ni été établi par la procédure.</w:t>
      </w:r>
    </w:p>
    <w:p>
      <w:r>
        <w:t>Ce faisant, les recourants, qui ne soulèvent aucun grief constitutionnel sur ce point, ne font que remettre en cause la constatation ad hoc, que la cour cantonale a posée sur la base des éléments ressortant de son dossier, ce qui ne permet pas au Tribunal fédéral d'entrer en matière à ce sujet. Ils n'indiquent pas, en particulier, quand ni où ils auraient contesté l'allégation des intimés qui a servi de base à ladite constatation.</w:t>
      </w:r>
    </w:p>
    <w:p>
      <w:r>
        <w:rPr>
          <w:b/>
        </w:rPr>
        <w:t>E. 6</w:t>
      </w:r>
    </w:p>
    <w:p>
      <w:r>
        <w:t>Pour ce qui est de l'intubation de l'enfant, les deux juridictions cantonales, se fondant sur l'avis de l'expert judiciaire, de même que sur celui des experts privés consultés par les recourants, ont refusé d'y voir une violation des règles de l'art médical dans les circonstances particulières caractérisant la cause en litige: d'une part, il n'avait pas été possible de déterminer si le tube, mal positionné à l'arrivée de la spécialiste en néonatologie, l'avait été dès le début ou s'il s'était déplacé pendant l'exécution du massage cardiaque; d'autre part, même dans la première hypothèse, l'acte médical incriminé ne relèverait que d'une simple maladresse, au demeurant assez fréquente, et constituerait un incident explicable dans la situation de réanimation néonatale difficile qui se présentait alors du fait de l'inhalation méconiale.</w:t>
      </w:r>
    </w:p>
    <w:p>
      <w:r>
        <w:t>Sur cette question, les recourants ne formulent pas non plus un grief recevable, qui se bornent à parler d'une "réaction pour le moins inadéquate après la naissance", consistant dans le fait d'avoir placé le tube "dans les voies gastriques et non dans les voies aériennes" et retardé ainsi le "degré d'oxygénation du petit patient". Cette seule affirmation ne démontre pas en quoi l'appréciation, nuancée et concordante, faite par les deux instances cantonales sur la base des explications de spécialistes du domaine considéré, serait insoutenable.</w:t>
      </w:r>
    </w:p>
    <w:p>
      <w:r>
        <w:rPr>
          <w:b/>
        </w:rPr>
        <w:t>E. 7</w:t>
      </w:r>
    </w:p>
    <w:p>
      <w:r>
        <w:t>Les recourants demandent, enfin, au Tribunal fédéral, s'il estimait que la pièce nouvelle produite par les intimés en appel aurait dû faire l'objet d'une instruction complémentaire, de renvoyer la cause à l'autorité cantonale afin qu'elle examine la question de savoir si un contrôle du rythme cardiaque du foetus a été effectué en l'espèce.</w:t>
      </w:r>
    </w:p>
    <w:p>
      <w:r>
        <w:t>La Cour de céans ne voit pas en quoi il serait nécessaire de procéder à une instruction complémentaire de la cause, de sorte qu'il n'y a pas lieu de donner suite à cette requête.</w:t>
      </w:r>
    </w:p>
    <w:p>
      <w:r>
        <w:rPr>
          <w:b/>
        </w:rPr>
        <w:t>E. 8</w:t>
      </w:r>
    </w:p>
    <w:p>
      <w:r>
        <w:t>Cela étant, le présent recours ne peut qu'être rejeté dans la faible mesure où il est recevable. Par conséquent, les recourants supporteront solidairement les frais ( art. 66 al. 1 et 5 LTF ) et dépens ( art. 68 al. 1, 2 et 4 LTF ) de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