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4A_314/2019 vom 10. Juli 2019</w:t>
      </w:r>
    </w:p>
    <w:p>
      <w:r>
        <w:t>Bundesgericht, 2019-07-10, DE</w:t>
      </w:r>
    </w:p>
    <w:p>
      <w:r>
        <w:rPr>
          <w:b/>
        </w:rPr>
        <w:t xml:space="preserve">Quelle: </w:t>
      </w:r>
      <w:r>
        <w:t>https://mcp.opencaselaw.ch/entscheid/bger_4A_314_2019</w:t>
      </w:r>
    </w:p>
    <w:p>
      <w:r>
        <w:t>FR: TF 4A_314/2019 du 10 juillet 2019</w:t>
      </w:r>
    </w:p>
    <w:p>
      <w:r>
        <w:t>IT: TF 4A_314/2019 del 10 luglio 2019</w:t>
      </w:r>
    </w:p>
    <w:p>
      <w:pPr>
        <w:pStyle w:val="Heading2"/>
      </w:pPr>
      <w:r>
        <w:t>Volltext</w:t>
      </w:r>
    </w:p>
    <w:p>
      <w:r>
        <w:t>Bundesgericht</w:t>
      </w:r>
    </w:p>
    <w:p>
      <w:r>
        <w:t>Tribunal fédéral</w:t>
      </w:r>
    </w:p>
    <w:p>
      <w:r>
        <w:t>Tribunale federale</w:t>
      </w:r>
    </w:p>
    <w:p>
      <w:r>
        <w:t>Tribunal federal</w:t>
      </w:r>
    </w:p>
    <w:p>
      <w:r>
        <w:t>4A_314/2019</w:t>
      </w:r>
    </w:p>
    <w:p>
      <w:r>
        <w:t>Urteil vom 10. Juli 2019</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Amtsgerichtspräsident von Thal-Gäu,</w:t>
      </w:r>
    </w:p>
    <w:p>
      <w:r>
        <w:t>Beschwerdegegner.</w:t>
      </w:r>
    </w:p>
    <w:p>
      <w:r>
        <w:t>Gegenstand</w:t>
      </w:r>
    </w:p>
    <w:p>
      <w:r>
        <w:t>Ausstand,</w:t>
      </w:r>
    </w:p>
    <w:p>
      <w:r>
        <w:t>Beschwerde gegen den Beschluss des Obergerichts des Kantons Solothurn, Zivilkammer, vom 27. Mai 2019 (ZKBES.2019.70).</w:t>
      </w:r>
    </w:p>
    <w:p>
      <w:r>
        <w:t>In Erwägung,</w:t>
      </w:r>
    </w:p>
    <w:p>
      <w:r>
        <w:t>dass die Beschwerdeführerin in einem von ihr gegen ihre ehemalige Arbeitgeberin angestrengten Forderungsprozess den Ausstand des Amtsgerichtspräsidenten von Thal-Gäu verlangte;</w:t>
      </w:r>
    </w:p>
    <w:p>
      <w:r>
        <w:t>dass der Amtsgerichtsstatthalter mit Verfügung vom 9. Mai 2019 das Ausstandsbegehren der Beschwerdeführerin abwies;</w:t>
      </w:r>
    </w:p>
    <w:p>
      <w:r>
        <w:t>dass das Obergericht des Kantons Solothurn mit Beschluss vom 27. Mai 2019 auf eine von der Beschwerdeführerin gegen die Verfügung des Amtsgerichtsstatthalters vom 9. Mai 2019 erhobene Beschwerde infolge unzureichender Begründung des Rechtsmittels nicht eintrat;</w:t>
      </w:r>
    </w:p>
    <w:p>
      <w:r>
        <w:t>dass die Beschwerdeführerin dem Bundesgericht mit Eingabe vom 20. Juni 2019 erklärte, den Entscheid des Obergerichts des Kantons Solothurn vom 27. Mai 2019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die Beschwerdeführerin nicht hinreichend mit den Erwägungen des angefochtenen Entscheids des Obergerichts des Kantons Solothurn vom 27. Mai 2019 auseinandersetzt und aufzeigt, inwiefern die Vorinstanz mit ihrem Nichteintretensentscheid Bundesrecht verletzt hätte;</w:t>
      </w:r>
    </w:p>
    <w:p>
      <w:r>
        <w:t>dass die Eingabe der Beschwerdeführerin vom 20. Juni 2019 die erwähnten Begründungsanforderungen daher offensichtlich nicht erfüllt, weshalb auf die Beschwerde in Anwendung von Art. 108 Abs. 1 lit. b BGG nicht eingetreten werden kann;</w:t>
      </w:r>
    </w:p>
    <w:p>
      <w:r>
        <w:t>dass ausnahmsweise keine Gerichtskosten erhoben werden ( Art. 66 Abs. 1 Satz 2 BGG );</w:t>
      </w:r>
    </w:p>
    <w:p>
      <w:r>
        <w:t>dass dem Beschwerdegegner keine Parteientschädigung zuzusprechen ist ( Art. 68 Abs. 3 BGG );</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Solothurn, Zivilkammer, schriftlich mitgeteilt.</w:t>
      </w:r>
    </w:p>
    <w:p>
      <w:r>
        <w:t>Lausanne, 10. Juli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