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4A_314/2012 vom 16. Oktober 2012</w:t>
      </w:r>
    </w:p>
    <w:p>
      <w:r>
        <w:t>Bundesgericht, 2012-10-16, FR</w:t>
      </w:r>
    </w:p>
    <w:p>
      <w:r>
        <w:rPr>
          <w:b/>
        </w:rPr>
        <w:t xml:space="preserve">Quelle: </w:t>
      </w:r>
      <w:r>
        <w:t>https://mcp.opencaselaw.ch/entscheid/bger_4A_314_2012</w:t>
      </w:r>
    </w:p>
    <w:p>
      <w:r>
        <w:t>FR: TF 4A_314/2012 du 16 octobre 2012</w:t>
      </w:r>
    </w:p>
    <w:p>
      <w:r>
        <w:t>IT: TF 4A_314/2012 del 16 ottobre 2012</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ont utilisé l'anglais. Dans le mémoire adressé au Tribunal fédéral, la recourante a employé le français. Conformément à sa pratique, le Tribunal fédéral adoptera la langue du recours et rendra, par conséquent, son arrêt en français.</w:t>
      </w:r>
    </w:p>
    <w:p>
      <w:r>
        <w:rPr>
          <w:b/>
        </w:rPr>
        <w:t>E. 2</w:t>
      </w:r>
    </w:p>
    <w:p>
      <w:r>
        <w:t>Dans la sentence attaquée, le TAS, prenant acte du désistement d'instance de la partie appelante, a clos la procédure arbitrale, fixé les frais de l'arbitrage et statué sur les dépens. Mettant un terme à l'arbitrage pendant, pour un motif tiré des règles de la procédure, il a rendu, ce faisant, une sentence finale (arrêt 4P.280/2005 du 9 janvier 2006 consid. 1). Ladite sentence est donc susceptible d'un recours en matière civile, au sens de l' art. 77 al. 1 let. a LTF , pour tous les motifs énoncés à l' art. 190 al. 2 LDIP ( ATF 130 III 755 consid.1.2.2 p. 762).</w:t>
      </w:r>
    </w:p>
    <w:p>
      <w:r>
        <w:t>Exercé en temps utile ( art. 100 al. 1 LTF ), dans la forme prescrite par la loi ( art. 42 al. 1 et 2 LTF ), contre cette sentence finale rendue dans le cadre d'un arbitrage international ( art. 176 ss LDIP ), le présent recours, dans lequel ne sont invoqués que des griefs limitativement énoncés par l' art. 190 al. 2 LDIP , est recevable au regard de ces différentes exigences. La partie qui l'a déposé a qualité pour recourir ( art. 76 al. 1 LTF ), car elle a un intérêt personnel, actuel et juridiquement protégé à ce que le TAS n'ait pas rendu une sentence tombant sous le coup de l' art. 190 al. 2 LDIP en la condamnant à payer une partie des frais de l'arbitrage et à indemniser les deux clubs impliqués dans la procédure arbitrale.</w:t>
      </w:r>
    </w:p>
    <w:p>
      <w:r>
        <w:rPr>
          <w:b/>
        </w:rPr>
        <w:t>E. 3</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L'état de fait à la base de la sentence attaquée peut toutefois être revu si l'un des griefs mentionnés à l' art. 190 al. 2 LDIP est soulevé à l'encontre dudit état de fait ou que des faits ou des moyens de preuve nouveaux sont exceptionnellement pris en considération dans le cadre de la procédure du recours en matière civile (arrêt 4A_428/2011 du 13 février 2012 consid. 1.6 et les précédents cités).</w:t>
      </w:r>
    </w:p>
    <w:p>
      <w:r>
        <w:t>En l'espèce, la recourante, bien qu'elle cite ces principes jurisprudentiels, s'en écarte, dans leur application concrète, lorsqu'elle se borne, dans le passage topique de son mémoire, à formuler des critiques de nature juridique à l'encontre de la sentence attaquée et à demander que cette sentence "soit complétée ... en associant les faits décrits dans les deux décisions du Tribunal arbitral du sport" (recours, n. 11 p. 5). Sa requête ad hoc apparaît ainsi manifestement irrecevable.</w:t>
      </w:r>
    </w:p>
    <w:p>
      <w:r>
        <w:rPr>
          <w:b/>
        </w:rPr>
        <w:t>E. 4</w:t>
      </w:r>
    </w:p>
    <w:p>
      <w:r>
        <w:t>Dans un premier moyen, la recourante, invoquant l' art. 190 al. 2 let. b LDIP , reproche au TAS de s'être déclaré à tort compétent pour rendre la sentence entreprise.</w:t>
      </w:r>
    </w:p>
    <w:p>
      <w:r>
        <w:t>Le TAS - sans être contredit par la recourante, laquelle n'a pas déposé de réplique - démontre de manière concrète, dans sa réponse au recours, en détaillant les différentes étapes de la procédure arbitrale, que la recourante n'a jamais contesté en temps utile sa compétence au cours de la procédure d'arbitrage. Il en déduit à juste titre, sur la base de l' art. 186 al. 2 LDIP et de la jurisprudence y relative ( ATF 118 III 50 consid. 2c/aa p. 58), que le moyen soulevé aujourd'hui par l'intéressée est frappé de forclusion.</w:t>
      </w:r>
    </w:p>
    <w:p>
      <w:r>
        <w:rPr>
          <w:b/>
        </w:rPr>
        <w:t>E. 5</w:t>
      </w:r>
    </w:p>
    <w:p>
      <w:r>
        <w:t>A en croire la recourante, le TAS aurait omis de se prononcer sur un des chefs de la demande, en violation de l' art. 190 al. 2 let . c LDIP, du fait qu'il n'a pas statué sur "les questions de compétence" (recours, n. 33).</w:t>
      </w:r>
    </w:p>
    <w:p>
      <w:r>
        <w:t>Selon l' art. 190 al. 2 let . c, seconde hypothèse, LDIP, la sentence peut être attaquée lorsque le tribunal arbitral a omis de se prononcer sur un des chefs de la demande. L'omission de se prononcer vise un déni de justice formel. Par "chefs de la demande", on entend les demandes ou conclusions des parties. Ce qui est visé ici, c'est la sentence incomplète, soit l'hypothèse dans laquelle le tribunal arbitral n'a pas statué sur l'une des conclusions que lui avaient soumises les parties. Lorsque la sentence rejette toutes autres ou plus amples conclusions, ce grief est exclu. Il ne permet pas non plus de faire valoir que le tribunal arbitral a omis de trancher une question importante pour la solution du litige ( ATF 128 III 234 consid. 4a et les références).</w:t>
      </w:r>
    </w:p>
    <w:p>
      <w:r>
        <w:t>La critique formulée dans le moyen examiné, qui vise à démontrer que le TAS n'aurait pas examiné les problèmes relatifs à sa compétence de jugement, n'a rien à voir avec ce moyen-là, tel que l'interprète la jurisprudence précitée.</w:t>
      </w:r>
    </w:p>
    <w:p>
      <w:r>
        <w:rPr>
          <w:b/>
        </w:rPr>
        <w:t>E. 6</w:t>
      </w:r>
    </w:p>
    <w:p>
      <w:r>
        <w:t>Enfin, la recourante soutient, sans plus de précisions, que la sentence</w:t>
      </w:r>
    </w:p>
    <w:p>
      <w:r>
        <w:t>attaquée est manifestement incompatible avec l'ordre public. Ce dernier grief, qui tient dans cette seule affirmation, est à l'évidence irrecevable, faute de toute motivation ( art. 77 al. 3 LTF ).</w:t>
      </w:r>
    </w:p>
    <w:p>
      <w:r>
        <w:rPr>
          <w:b/>
        </w:rPr>
        <w:t>E. 7</w:t>
      </w:r>
    </w:p>
    <w:p>
      <w:r>
        <w:t>Le présent recours ne peut, dès lors, qu'être rejeté dans la faible mesure où il est recevable. Succombant, son auteur devra payer les frais de la procédure fédérale ( art. 66 al. 1 LTF ). Il n'y a, en revanche, pas lieu d'allouer des dépens aux parties intimées, celles-ci n'ayant pas été invitées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