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314/2011 vom 3. November 2011</w:t>
      </w:r>
    </w:p>
    <w:p>
      <w:r>
        <w:t>Bundesgericht, 2011-11-03, FR</w:t>
      </w:r>
    </w:p>
    <w:p>
      <w:r>
        <w:rPr>
          <w:b/>
        </w:rPr>
        <w:t xml:space="preserve">Quelle: </w:t>
      </w:r>
      <w:r>
        <w:t>https://mcp.opencaselaw.ch/entscheid/bger_4A_314_2011</w:t>
      </w:r>
    </w:p>
    <w:p>
      <w:r>
        <w:t>FR: TF 4A 314/2011 du 3 novembre 2011</w:t>
      </w:r>
    </w:p>
    <w:p>
      <w:r>
        <w:t>IT: TF 4A 314/2011 del 3 novembre 2011</w:t>
      </w:r>
    </w:p>
    <w:p>
      <w:pPr>
        <w:pStyle w:val="Heading2"/>
      </w:pPr>
      <w:r>
        <w:t>Regeste</w:t>
      </w:r>
    </w:p>
    <w:p>
      <w:r>
        <w:t>majoration du loyer | Droit des contrats</w:t>
      </w:r>
    </w:p>
    <w:p>
      <w:pPr>
        <w:pStyle w:val="Heading2"/>
      </w:pPr>
      <w:r>
        <w:t>Erwägungen</w:t>
      </w:r>
    </w:p>
    <w:p>
      <w:r>
        <w:rPr>
          <w:b/>
        </w:rPr>
        <w:t>E. 1.1</w:t>
      </w:r>
    </w:p>
    <w:p>
      <w:r>
        <w:t>Le recours en matière civile n'est en principe ouvert, dans le domaine du droit du bail, que si la valeur litigieuse atteint au moins 15'000 fr. ( art. 74 al. 1 let. a LTF ). En l'espèce, la bailleresse a conclu, devant l'autorité précédente, à ce que le loyer soit fixé à 21'840 fr. par an, tandis que les locataires ont conclu à un loyer de 21'480 fr. La différence entre ces deux conclusions - qui constituait l'objet du litige - n'est donc que de 360 fr. par an (21'840 fr. - 21'480 fr.). Si l'on multiplie ce chiffre par vingt ( art. 51 al. 4 LTF ; ATF 121 III 397 consid. 1 p. 399; 118 II 422 consid. 1 p. 424), on obtient un total de 7'200 fr., de sorte que la valeur litigieuse est insuffisante. Ce point n'est pas litigieux. Le recours en matière civile est néanmoins recevable si la contestation soulève une question juridique de principe ( art. 74 al. 2 let. a LTF ). Les recourants se prévalent de cette disposition et, conformément aux exigences de l'art. 42 al. 2 deuxième phrase LTF, ils ont expliqué de manière précise en quoi la contestation soulève une question juridique de principe (cf. arrêt 4A_546/2010 du 17 mars 2011 consid. 1.1 non publié in ATF 137 I 135 ). La jurisprudence a souligné qu'il fallait se montrer restrictif dans l'admission d'une dérogation à l'exigence de la valeur litigieuse sur la base de l' art. 74 al. 2 let. a LTF . Elle s'est efforcée de cerner la notion de contestation soulevant une question juridique de principe ( ATF 135 III 1 consid. 1.3 p. 4 s., 397 consid. 1.2 p. 399; 134 III 267 consid. 1.2 p. 269,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Le Tribunal fédéral n'a jamais tranché la question, telle qu'elle est maintenant posée. Dans l' ATF 123 III 76 , il s'est concentré sur l'hypothèse d'une clause d'indexation qui arrive à expiration; examinant la validité d'une majoration de loyer notifiée pour l'échéance contractuelle, il a admis que les deux parties pouvaient demander un calcul selon la méthode absolue. Il a précisé que si les parties optent pour la méthode relative, il faut garder à l'esprit que les facteurs ordinaires de variation du loyer ne peuvent pas être pris en compte pendant la durée de validité de la clause d'indexation. En conséquence, il est possible de remonter au-delà de la dernière fixation du loyer jusqu'au début de la période de validité de la clause d'indexation, mais pas au-delà de la dernière reconduction tacite ( ATF 123 III 76 consid. 4 p. 27 ss). Cette jurisprudence a été confirmée plusieurs fois par la suite ( ATF 125 III 358 consid. 1b/bb p. 362; arrêt 4A_489/2010 du 6 janvier 2011 consid. 4.2; arrêt 4C.157/2001 du 1er octobre 2001 consid. 1a et b). Elle ne traite cependant pas la question posée en l'espèce, qui porte exclusivement sur l'application d'une clause d'indexation qui a été valablement reconduite tacitement pour une nouvelle période de cinq ans (cf. art. 269b, 270c CO ; art. 17 et 18 OBLF ; ATF 124 III 57 consid. 3b p. 60; 123 III 76 consid. 4a p. 77). L'autorité précédente explique elle-même que la jurisprudence cantonale a varié sur cette question, de sorte qu'il faut admettre l'existence d'une incertitude caractérisée. Les parties n'ayant pu citer aucun auteur qui s'exprime sur la question, on ne saurait parler d'une doctrine bien établie. La question pourrait à nouveau se poser en tout temps et peut-être sans qu'une valeur litigieuse suffisante ne soit jamais atteinte. Il faut donc admettre que la contestation soulève une question juridique de principe, de sorte que le recours en matière civile est ouvert, ce que l'intimée ne conteste d'ailleurs pas. Il en résulte que le recours constitutionnel, qui a été interjeté par précaution, est irrecevable, puisqu'il revêt un caractère subsidiaire ( art. 113 LTF ).</w:t>
      </w:r>
    </w:p>
    <w:p>
      <w:r>
        <w:rPr>
          <w:b/>
        </w:rPr>
        <w:t>E. 1.2</w:t>
      </w:r>
    </w:p>
    <w:p>
      <w:r>
        <w:t>Interjeté par les parties qui ont succombé dans leurs conclusions sur le montant du loyer de leur habitation et qui ont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46 al. 1 let. a, 48 al. 1 et 100 al. 1 LTF) et la forme ( art. 42 LTF ) prévus par la loi.</w:t>
      </w:r>
    </w:p>
    <w:p>
      <w:r>
        <w:rPr>
          <w:b/>
        </w:rPr>
        <w:t>E. 1.3</w:t>
      </w:r>
    </w:p>
    <w:p>
      <w:r>
        <w:t>Le recours peut être interjeté pour violation du droit, tel qu'il est délimité par les art. 95 et 96 LTF . En l'espèce, les recourants soulèvent exclusivement une question de droit matériel fédéral. Le grief est donc recevable ( art. 95 let. a LTF ) et le Tribunal fédéral peut même appliquer ce droit d'office ( art. 106 al. 1 LTF ). Toutefois, compte tenu de l'exigence de motivation contenu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rPr>
          <w:b/>
        </w:rPr>
        <w:t>E. 1.4</w:t>
      </w:r>
    </w:p>
    <w:p>
      <w:r>
        <w:t>Le Tribunal fédéral conduit en principe son raisonnement juridique sur la base des faits établis par l'autorité précédente ( art. 105 al. 1 LTF ). En l'espèce, les faits ne sont pas contestés et l'on ne voit aucun motif prévu par la loi pour y revenir d'office ( art. 105 al. 2 LTF ). Il faut donc s'en tenir aux constatations cantonales.</w:t>
      </w:r>
    </w:p>
    <w:p>
      <w:r>
        <w:rPr>
          <w:b/>
        </w:rPr>
        <w:t>E. 1.5</w:t>
      </w:r>
    </w:p>
    <w:p>
      <w:r>
        <w:t>Le Tribunal fédéral ne peut aller au-delà des conclusions des parties ( art. 107 al. 1 LTF ). Toute conclusion nouvelle est irrecevable ( art. 99 al. 2 LTF ).</w:t>
      </w:r>
    </w:p>
    <w:p>
      <w:r>
        <w:rPr>
          <w:b/>
        </w:rPr>
        <w:t>E. 2</w:t>
      </w:r>
    </w:p>
    <w:p>
      <w:r>
        <w:t>Lorsque des cocontractants conviennent d'une clause de tacite reconduction, ils acceptent qu'une absence de résiliation de leur part soit interprétée comme une volonté de poursuivre la relation contractuelle. La tacite reconduction signifie donc que les parties, en ne résiliant pas, sont convenues de maintenir leur contrat. Il est symptomatique d'observer que lorsqu'une hausse de loyer est notifiée pour l'échéance alors que le contrat se renouvelle tacitement, la jurisprudence parle volontiers d'une augmentation de loyer "en cours de bail" (cf. par exemple : ATF 123 III 76 consid. 4c p. 81). La reconduction tacite marque donc davantage la continuité dans la relation contractuelle plutôt qu'une césure. Si l'on devait suivre l'opinion des recourants, il en résulterait qu'aucune des parties ne pourrait invoquer la variation de l'indice intervenue entre la dernière fixation du loyer et la fin de la précédente période de cinq ans. Il y aurait donc une brèche dans l'indexation. Or, on doit garder à l'esprit que les parties, expressément au moment de la conclusion du contrat puis tacitement au moment de la reconduction, ont exprimé la volonté de soumettre le loyer à la clause d'indexation, sans que l'on puisse discerner dans leur intention la moindre rupture pour toute la période allant du 1er mars 2004 au 28 février 2014. Il faut relever que la bailleresse n'était tenue, ni en vertu d'une disposition légale, ni sur la base d'une clause contractuelle, de procéder à une indexation à l'expiration de la première période de cinq ans. On observe que la bailleresse n'a augmenté le loyer qu'une seule fois pendant la première période de cinq ans et on en déduit qu'elle ne voulait le faire que lorsque l'augmentation de l'indice était suffisamment significative. Cette manière de procéder est raisonnable et on ne voit pas pourquoi on devrait l'entraver en exigeant une indexation à la fin de chaque période de cinq ans alors que les parties conviennent tacitement de maintenir la clause d'indexation. Sous l'angle de la bonne foi, les locataires devaient déduire de l'attitude de la bailleresse qu'elle renonçait à notifier une augmentation de loyer aussi longtemps que la variation de l'indice n'était pas suffisamment importante. Ils ne pouvaient en revanche pas sérieusement s'imaginer que la bailleresse leur faisait cadeau de l'indexation entre la dernière fixation de loyer et la fin de la première période de cinq ans. Lorsque les baux ne contiennent ni clause d'indexation, ni clause d'échelonnement, le loyer ne peut être modifié que pour l'échéance, c'est-à-dire le moment où s'opère, sauf résiliation, la tacite reconduction. On applique alors d'ordinaire la méthode relative et on recherche l'évolution des paramètres par rapport aux circonstances qui étaient connues au moment de la dernière fixation du loyer ( ATF 118 II 422 consid. 3 p. 425 ss). De jurisprudence constante, le moment déterminant pour la comparaison des situations est celui de la dernière fixation du loyer ( ATF 126 III 124 consid. 2a p. 126; 124 III 67 consid. 3 p. 69; 121 III 163 consid. 2c p. 164), peu importe si, dans l'intervalle, il y a eu une reconduction tacite ne comportant aucune modification du loyer. La jurisprudence a même expressément retenu qu'une modification du bail qui ne remet pas en cause le montant du loyer, autrement dit qui ne constitue pas une nouvelle fixation du loyer en fonction de bases de calcul modifiées, ne saurait constituer un point de référence pour juger de l'admissibilité d'une adaptation postérieure ( ATF 126 III 124 consid. 2a p. 126; arrêt 4A_489/2010 déjà cité consid. 4.1). Il n'y a pas de raison de trancher différemment la question qui est maintenant posée. Lors de la reconduction tacite, le contrat n'a été modifié que sur un point, à savoir l'échéance qui a été reportée du 28 février 2009 au 28 février 2014. Qu'il n'y ait pas d'autre changement est manifestement le sens de la clause contractuelle prévoyant qu'en l'absence de résiliation, le bail se poursuit aux conditions en vigueur à l'échéance. Le montant du loyer n'a pas été modifié, ni d'ailleurs la clause d'indexation qui en régit la fixation. Il n'y a dès lors pas eu une nouvelle fixation du loyer, qui puisse servir de référence pour le calcul de l'indexation. En conclusion, lorsqu'un bail assorti valablement d'une clause d'indexation se renouvelle tacitement pour une durée de cinq ans au minimum, la prochaine indexation doit être calculée en se référant à l'indice connu au moment de la dernière fixation du loyer, sans égard à la reconduction tacite survenue dans l'intervalle. Ainsi, la cour cantonale n'a pas violé le droit fédéral et le recours en matière civile doit être rejeté.</w:t>
      </w:r>
    </w:p>
    <w:p>
      <w:r>
        <w:rPr>
          <w:b/>
        </w:rPr>
        <w:t>E. 3</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