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4A_313/2012 vom 5. November 2012</w:t>
      </w:r>
    </w:p>
    <w:p>
      <w:r>
        <w:t>Bundesgericht, 2012-11-05, FR</w:t>
      </w:r>
    </w:p>
    <w:p>
      <w:r>
        <w:rPr>
          <w:b/>
        </w:rPr>
        <w:t xml:space="preserve">Quelle: </w:t>
      </w:r>
      <w:r>
        <w:t>https://mcp.opencaselaw.ch/entscheid/bger_4A_313_2012</w:t>
      </w:r>
    </w:p>
    <w:p>
      <w:r>
        <w:t>FR: TF 4A_313/2012 du 5 novembre 2012</w:t>
      </w:r>
    </w:p>
    <w:p>
      <w:r>
        <w:t>IT: TF 4A_313/2012 del 5 novembre 2012</w:t>
      </w:r>
    </w:p>
    <w:p>
      <w:pPr>
        <w:pStyle w:val="Heading2"/>
      </w:pPr>
      <w:r>
        <w:t>Erwägungen</w:t>
      </w:r>
    </w:p>
    <w:p>
      <w:r>
        <w:rPr>
          <w:b/>
        </w:rPr>
        <w:t>E. 1.1</w:t>
      </w:r>
    </w:p>
    <w:p>
      <w:r>
        <w:t>Compte tenu du loyer annuel (8'688 fr.) et de la durée pendant laquelle le contrat subsisterait nécessairement si la nullité était admise ( art. 271a al. 1 let . e CO), il n'est pas douteux que la valeur litigieuse minimum de 15'000 fr. requise en matière de droit du bail ( art. 74 al. 1 let. a LTF ) est ici atteinte (cf. ATF 137 III 389 consid. 1.1 p. 390 s.).</w:t>
      </w:r>
    </w:p>
    <w:p>
      <w:r>
        <w:t>Interjeté par les parties qui ont succombé dans leurs conclusions tendant à la nullité du congé et qui ont donc qualité pour recourir ( art. 76 al. 1 LTF ), dirigé contre un arrêt final ( art. 90 LTF ) rendu en matière civile ( art. 72 al. 1 LTF ) par un tribunal supérieur statuant sur recours en dernière instance cantonale ( art. 75 LTF ), le recours en matière civile est recevable, puisqu'il a été déposé en temps utile (art. 48 al. 1 et 100 al. 1 LTF) et dans la forme requise par la loi ( art. 42 LTF ).</w:t>
      </w:r>
    </w:p>
    <w:p>
      <w:r>
        <w:rPr>
          <w:b/>
        </w:rPr>
        <w:t>E. 1.2</w:t>
      </w:r>
    </w:p>
    <w:p>
      <w:r>
        <w:t>Le recours peut être interjeté pour violation du droit, tel qu'il est délimité par les art. 95 et 96 LTF . Il peut donc être formé aussi bien pour violation du droit fédéral ( art. 95 let. a LTF ), y compris le droit constitutionnel ( ATF 136 I 241 consid. 2.1 p. 247; 136 II 304 consid. 2.4 p. 316), que pour violation du droit international ( art. 95 let. b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539;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137 I 58 consid. 4.1.2 p. 62; 137 II 353 consid. 5.1 p. 356 - ou en violation du droit au sens de l' art. 95 LTF ( art. 105 al. 2 LTF ).</w:t>
      </w:r>
    </w:p>
    <w:p>
      <w:r>
        <w:t>En l'espèce, les recourantes acceptent expressément l'état de fait cantonal. Dès lors que l'on ne voit pas en quoi l'une ou l'autre des constatations faites serait arbitraire, il n'y a pas lieu d'y revenir d'office ( art. 105 al. 2 LTF ) et le raisonnement sera fondé exclusivement sur l'état de fait contenu dans l'arrêt attaqué.</w:t>
      </w:r>
    </w:p>
    <w:p>
      <w:r>
        <w:t>Savoir s'il a été prouvé ou non que l'époux de la première recourante vivait encore avec cette dernière au moment de la notification du congé est une pure question d'appréciation des preuves et d'établissement des faits. Le Tribunal fédéral ne pourrait la revoir que sous l'angle de l'arbitraire. Or, la partie recourante qui entend se plaindre d'arbitraire dans l'appréciation des preuves et l'établissement des faits doit présenter une motivation répondant aux exigences de l' art. 106 al. 2 LTF ( ATF 137 I 58 consid. 4.1.2 p. 62). En l'espèce, les recourantes n'invoquent pas l'arbitraire et ne le démontrent pas, de sorte qu'il faut raisonner en considérant que la date du départ définitif de l'époux n'a pas été prouvée.</w:t>
      </w:r>
    </w:p>
    <w:p>
      <w:r>
        <w:rPr>
          <w:b/>
        </w:rPr>
        <w:t>E. 1.4</w:t>
      </w:r>
    </w:p>
    <w:p>
      <w:r>
        <w:t>Le Tribunal fédéral ne peut aller au-delà des conclusions des parties ( art. 107 al. 1 LTF ). Toute conclusion nouvelle est irrecevable ( art. 99 al. 1 LTF ). Comme le recours ne peut être dirigé que contre la décision rendue en dernière instance cantonale ( art. 75 al. 1 LTF ), c'est manifestement à tort que les recourantes ont conclu également à l'annulation du jugement de première instance, lequel ne fait pas l'objet de la procédure devant le Tribunal fédéral.</w:t>
      </w:r>
    </w:p>
    <w:p>
      <w:r>
        <w:rPr>
          <w:b/>
        </w:rPr>
        <w:t>E. 2.1</w:t>
      </w:r>
    </w:p>
    <w:p>
      <w:r>
        <w:t>Invoquant les art. 6 par. 1 CEDH , 112 al. 1 let. b LTF et 29 al. 1 et 2 Cst., les recourantes se plaignent d'une violation de leur droit à une décision motivée.</w:t>
      </w:r>
    </w:p>
    <w:p>
      <w:r>
        <w:t>Selon la jurisprudence, l'autorité a l'obligation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t>Il ressort clairement de la lecture de l'arrêt attaqué que la cour cantonale a considéré qu'il incombait aux locataires de prouver les faits permettant de constater que les locaux loués, au moment de la notification de la résiliation, constituaient un logement de famille; appréciant les preuves, elle est parvenue à la conclusion que cette preuve n'avait pas été apportée. Elle en a déduit que les bailleurs n'étaient pas tenus de notifier séparément la résiliation à l'époux, lequel n'a pas la qualité de locataire; elle a donc rejeté la conclusion tendant à faire constater la nullité du congé. Quant à la demande de prolongation du bail, la cour cantonale n'est pas entrée en matière, en considérant que la requête avait été déposée tardivement. Constatant que le contrat avait pris fin, la cour cantonale a ordonné l'évacuation des locataires en constatant qu'ils avaient l'obligation de restituer la chose louée. Cette argumentation permet de comprendre les différents points de la décision attaquée.</w:t>
      </w:r>
    </w:p>
    <w:p>
      <w:r>
        <w:t>Savoir si cette argumentation est convaincante et si la cour cantonale a correctement analysé la situation juridique est une question qui relève du fond, et non pas du droit à une décision motivée (cf. arrêt 4A_93/2012 du 21 mai 2012 consid. 2.2).</w:t>
      </w:r>
    </w:p>
    <w:p>
      <w:r>
        <w:t>La cour cantonale ayant rempli son obligation de motiver, le grief soulevé par les recourantes se révèle infondé.</w:t>
      </w:r>
    </w:p>
    <w:p>
      <w:r>
        <w:rPr>
          <w:b/>
        </w:rPr>
        <w:t>E. 2.2</w:t>
      </w:r>
    </w:p>
    <w:p>
      <w:r>
        <w:t>Les recourantes se plaignent d'une violation de l' art. 8 CC en tant que norme régissant la répartition du fardeau de la preuve.</w:t>
      </w:r>
    </w:p>
    <w:p>
      <w:r>
        <w:t>Il résulte des constatations cantonales que les parties sont liées par un contrat de bail à loyer ( art. 253 CO ), qui ne présente aucun caractère international.</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la partie adverse doit prouver les faits qui entraînent l'extinction ou la perte du droit ( ATF 130 III 321 consid. 3.1 p. 323). Ainsi, les faits qui empêchent la naissance d'un droit ou en provoquent l'extinction doivent être prouvés par la partie qui les allègue ( ATF 132 III 186 consid. 8.3 p. 206). S'il existe une exception à une règle générale, il appartient à la partie qui invoque cette exception de prouver que les conditions en sont remplies ( ATF 132 III 186 consid. 5.1 p. 197).</w:t>
      </w:r>
    </w:p>
    <w:p>
      <w:r>
        <w:t>En l'espèce, les bailleurs ont prouvé qu'ils avaient donné le congé en envoyant à chacune des locataires une formule agréée par le canton, dûment remplie, qui indique au locataire la manière dont il doit procéder s'il entend contester le congé ou demander la prolongation du bail ( art. 266l al. 2 CO ; art. 9 al. 1 OBLF ). Ils ont ainsi établi les faits permettant de constater, selon la règle générale, la validité formelle de la résiliation.</w:t>
      </w:r>
    </w:p>
    <w:p>
      <w:r>
        <w:t>Les recourantes invoquent cependant une règle d'exception pour le cas particulier où la chose louée est un logement familial ( art. 266m et 266n CO ). Il ressort clairement du titre marginal de la loi que l' art. 266l CO exprime le principe général et que l'hypothèse d'un logement familial constitue une exception. Il découle des principes rappelés ci-dessus que celui qui invoque une règle d'exception pour paralyser les effets d'un acte juridique doit prouver les faits permettant de constater que les conditions de l'exception sont réalisées. La doctrine s'est également exprimée dans ce sens ( MURIEL BARRELET in Droit du bail à loyer, Bohnet/Montini (éd.), 2010, no 4 ad art. 266n CO ).</w:t>
      </w:r>
    </w:p>
    <w:p>
      <w:r>
        <w:t>C'est en vain que les recourantes s'appuient sur l' ATF 136 III 257 (consid. 2.2 p. 259 s.), ainsi que sur l'avis d'un auteur de doctrine ( IVO SCHWANDER, in Basler Kommentar, Zivilgesetzbuch I, 4e éd. 2010, no 10 ad art. 169 CC ), pour soutenir qu'il appartient à la personne qui allègue la perte du caractère familial du logement d'en apporter la preuve. Dans cet arrêt publié, le Tribunal fédéral, sous l'angle de l' art. 169 CC , a tranché un litige pendant entre deux conjoints; il a indiqué que lorsqu'il est établi qu'un logement - en l'espèce une villa que l'époux, titulaire des droits réels, désirait vendre - remplissait les caractéristiques du logement familial, il appartient alors à l'époux (qui a l'intention de vendre) de démontrer que tel n'est plus le cas au départ de l'épouse. Sous cet angle, ce précédent n'a donc aucun point commun avec la situation d'espèce qui nécessite de répartir le fardeau de la preuve, non pas entre les conjoints, mais entre les recourantes (colocataires) et les bailleurs.</w:t>
      </w:r>
    </w:p>
    <w:p>
      <w:r>
        <w:t>Quant à la décision du Tribunal fédéral du 23 mars 2007 (arrêt 4C.441/2006) également citée par les recourantes, elle ne leur est d'aucune aide. Elle laisse plutôt entendre que c'est bien à l'époque de la notification de la résiliation que le locataire doit démontrer le caractère familial du logement (cf. arrêt précité consid. 4.3.2).</w:t>
      </w:r>
    </w:p>
    <w:p>
      <w:r>
        <w:t>La cour cantonale n'a dès lors pas violé les règles sur le fardeau de la preuve découlant de l' art. 8 CC en affirmant qu'il incombait aux locataires de prouver les faits permettant de constater que le logement loué, au moment de la notification de la résiliation, constituait un logement familial.</w:t>
      </w:r>
    </w:p>
    <w:p>
      <w:r>
        <w:t>Le grief soulevé à ce sujet par les recourantes est donc également infondé.</w:t>
      </w:r>
    </w:p>
    <w:p>
      <w:r>
        <w:rPr>
          <w:b/>
        </w:rPr>
        <w:t>E. 2.3</w:t>
      </w:r>
    </w:p>
    <w:p>
      <w:r>
        <w:t>Invoquant une violation des art. 266n et 266o CO , les recourantes se prévalent de la jurisprudence selon laquelle, en cas de conflit conjugal, le logement ne perd pas nécessairement son caractère familial dès que les époux cessent de vivre ensemble (cf. ATF 136 III 257 consid. 2.1 p. 259). Il ressort cependant de l'arrêt cité que cette jurisprudence est intimement liée à la ratio legis des dispositions précitées.</w:t>
      </w:r>
    </w:p>
    <w:p>
      <w:r>
        <w:rPr>
          <w:b/>
        </w:rPr>
        <w:t>E. 2.3.1</w:t>
      </w:r>
    </w:p>
    <w:p>
      <w:r>
        <w:t>Les art. 169 CC , 266m et 266n CO ont été conçus dans le même but et tendent à protéger de manière particulière les époux ou partenaires enregistrés dans leur faculté d'occuper le logement de la famille.</w:t>
      </w:r>
    </w:p>
    <w:p>
      <w:r>
        <w:t>La notion de logement de famille recouvre le lieu qui remplit la fonction de logement et de centre de vie de la famille. Seuls bénéficient de cette protection les époux mariés avec ou sans enfant (s) ( ATF 136 III 257 consid. 2.1 p. 259) et les partenaires enregistrés (RO 2005 p. 5702).</w:t>
      </w:r>
    </w:p>
    <w:p>
      <w:r>
        <w:t>Le logement perd son caractère familial en cas de dissolution définitive du mariage ou du partenariat enregistré, lorsque les deux époux ou partenaires ont renoncé à le considérer comme tel, lorsqu'ils l'ont quitté ou ont décidé de son attribution définitive à l'un d'eux ( ATF 114 II 396 consid. 5b p. 399). Le logement perd également son caractère familial lorsque l'époux ou le partenaire bénéficiaire de la protection légale quitte, de son propre chef, le logement familial de manière définitive ou pour une durée indéterminée ( ATF 136 III 257 consid. 2.1 p. 259; cf. également: PETER HIGI, Zürcher Kommentar, 1995, no 15 ad art. 266m - 266n CO ; Le droit suisse du bail à loyer - Commentaire SVIT, adaptation française de Burkhalter/Martinez-Favre, 2011, no 10 ad art. 266l - 266o CO ).</w:t>
      </w:r>
    </w:p>
    <w:p>
      <w:r>
        <w:t>La réglementation des art. 169 CC ,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(cf. ATF 114 II 396 consid. 5a p. 399).</w:t>
      </w:r>
    </w:p>
    <w:p>
      <w:r>
        <w:t>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 art. 266o CO ). La double notification a donc pour but de protéger l'époux (ou le partenaire enregistré) non titulaire du bail contre le risque de ne pas recevoir la notification et d'être ainsi privé de toute possibilité de s'opposer au congé ou de demander une prolongation du bail ( ATF 118 II 42 consid. 3b p. 44).</w:t>
      </w:r>
    </w:p>
    <w:p>
      <w:r>
        <w:rPr>
          <w:b/>
        </w:rPr>
        <w:t>E. 2.3.2</w:t>
      </w:r>
    </w:p>
    <w:p>
      <w:r>
        <w:t>En l'espèce, il n'a pas été constaté que l'époux de la première recourante aurait signé le bail en qualité de colocataire ou qu'il y aurait adhéré à la suite du mariage (cf. art. 11.3 al. 4 du contrat-cadre romand déclaré de force obligatoire générale par l'Arrêté y relatif du Conseil fédéral du 5 septembre 2001 [FF 2001 p. 5509 et p. 5515]). Il n'a donc, sous l'angle des droits réels et du droit des obligations, aucun droit sur le logement en cause. L' art. 266n CO est conçu pour le protéger en cas de résiliation par le bailleur et lui permettre de faire valoir, le cas échéant, les droits qui appartiennent à un locataire. Or, il ressort des constatations cantonales que l'époux de la première recourante a quitté définitivement les lieux, qu'il se désintéresse de la présente procédure et, par voie de conséquence, du sort de l'appartement en cause.</w:t>
      </w:r>
    </w:p>
    <w:p>
      <w:r>
        <w:t>Quant aux deux recourantes, elles ont reçu chacune, à leur adresse, une notification sur formule officielle qui leur indiquait quels étaient leurs droits. Elles n'ont donc en rien été lésées par l'absence de notification à l'époux. Si elles ne sont pas allées chercher les plis recommandés qui leur étaient destinés, elles ne peuvent s'en prendre qu'à elles-mêmes. Par leur argumentation, les recourantes invoquent en réalité l'intérêt d'un tiers (à savoir l'époux de la première recourante), alors que ce dernier se désintéresse totalement de la question. Elles tentent ainsi d'utiliser une norme protectrice d'une manière totalement étrangère à son but, ce qui constitue un abus de droit (cf. ATF 135 III 162 consid. 3.3.1 p. 169; 134 I 65 consid. 5.1 p. 72 s.; expressément sous l'angle de l' art. 169 CC : YVAN GUICHARD, Les restrictions au droit de disposer du logement de la famille, thèse Lausanne 2002, p. 143 s. et note de pied 475). Leur argumentation doit donc être écartée.</w:t>
      </w:r>
    </w:p>
    <w:p>
      <w:r>
        <w:rPr>
          <w:b/>
        </w:rPr>
        <w:t>E. 2.4</w:t>
      </w:r>
    </w:p>
    <w:p>
      <w:r>
        <w:t>Dès lors que les recourantes ne peuvent pas se prévaloir de l'absence de notification à l'époux de la première recourante d'une part parce qu'elles n'ont pas prouvé qu'il s'agissait encore d'un logement familial et, d'autre part, parce qu'elles invoquent de manière abusive une norme protectrice conçue dans l'intérêt d'un tiers, la cour cantonale n'a pas violé le droit fédéral en écartant la conclusion tendant à faire constater la nullité de la résiliation.</w:t>
      </w:r>
    </w:p>
    <w:p>
      <w:r>
        <w:t>Comme les recourantes n'ont pas saisi l'autorité de conciliation dans les trente jours dès réception du congé (ce qui a été constaté par la cour cantonale), c'est à juste titre que leur demande de prolongation du bail a été rejetée ( art. 273 al. 2 let. a CO ).</w:t>
      </w:r>
    </w:p>
    <w:p>
      <w:r>
        <w:t>Le bail ayant ainsi pris fin, les locataires ont l'obligation de restituer la chose louée ( art. 267 al. 1 CO ), de sorte qu'elles ont été condamnées à évacuer les lieux sans violer le droit fédéral.</w:t>
      </w:r>
    </w:p>
    <w:p>
      <w:r>
        <w:t>Ainsi, le recours doit être entièrement rejeté.</w:t>
      </w:r>
    </w:p>
    <w:p>
      <w:r>
        <w:rPr>
          <w:b/>
        </w:rPr>
        <w:t>E. 3</w:t>
      </w:r>
    </w:p>
    <w:p>
      <w:r>
        <w:t>Les frais judiciaires et les dépens sont mis solidairement à la charge des recourantes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