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4A_313/2010 vom 3. September 2010</w:t>
      </w:r>
    </w:p>
    <w:p>
      <w:r>
        <w:t>Bundesgericht, 2010-09-03, FR</w:t>
      </w:r>
    </w:p>
    <w:p>
      <w:r>
        <w:rPr>
          <w:b/>
        </w:rPr>
        <w:t xml:space="preserve">Quelle: </w:t>
      </w:r>
      <w:r>
        <w:t>https://mcp.opencaselaw.ch/entscheid/bger_4A_313_2010</w:t>
      </w:r>
    </w:p>
    <w:p>
      <w:r>
        <w:t>FR: TF 4A_313/2010 du 3 septembre 2010</w:t>
      </w:r>
    </w:p>
    <w:p>
      <w:r>
        <w:t>IT: TF 4A_313/2010 del 3 settembre 2010</w:t>
      </w:r>
    </w:p>
    <w:p>
      <w:pPr>
        <w:pStyle w:val="Heading2"/>
      </w:pPr>
      <w:r>
        <w:t>Erwägungen</w:t>
      </w:r>
    </w:p>
    <w:p>
      <w:r>
        <w:rPr>
          <w:b/>
        </w:rPr>
        <w:t>E. 1.1</w:t>
      </w:r>
    </w:p>
    <w:p>
      <w:r>
        <w:t>Interjeté par la partie qui a succombé dans son action en libération de dette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La recourante paraît soutenir que les juges cantonaux ont apprécié arbitrairement les preuves en ne tenant pas compte que V.________ lui a demandé de déplacer la zone d'assemblage des silos.</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moyen confine à la témérité, à supposer qu'il réponde aux exigences de motivation déduites de l' art. 106 al. 2 LTF . L'autorité cantonale a en effet expressément retenu, au chiffre 6 de la partie « En fait » de l'arrêt déféré, qu'en cours de chantier V.________ a demandé de déplacer la zone d'assemblage des silos, car elle avait l'intention de dynamiter des bâtiments proches de ce site, et que la recourante en avait été informée lors d'une séance de construction tenue le 9 octobre 2002.</w:t>
      </w:r>
    </w:p>
    <w:p>
      <w:r>
        <w:rPr>
          <w:b/>
        </w:rPr>
        <w:t>E. 3.1</w:t>
      </w:r>
    </w:p>
    <w:p>
      <w:r>
        <w:t>La recourante soutient qu'elle n'a pas commandé à l'intimée la seconde grue à pneus dont l'intervention a été rendue nécessaire en raison du déplacement en cours de chantier, voulu par V.________, de la zone d'assemblage des silos. Elle fait valoir que si B.________ était bien le chef du chantier de M.________, elle ne lui a jamais conféré le pouvoir de l'engager contractuellement, que ce soit pour commander une grue ou passer un contrat de cette nature. Le prénommé n'aurait ainsi pas confirmé avoir jamais disposé ou cru disposer de pouvoirs pour commander auprès de l'intimée ou de n'importe quel tiers une troisième grue. La recourante soutient encore que la défenderesse ne pouvait pas déduire du comportement de B.________ que celui-ci disposait de pouvoirs l'autorisant à prendre des engagements contractuels pour le compte de la demanderesse. De surcroît, poursuit-elle, la commande de la seconde grue sur pneus sortait clairement des limites des opérations de chantier pour lesquelles B.________ était responsable. La recourante se réfère enfin à l' ATF 119 II 23 , qui imposerait au tiers de se renseigner s'il conçoit un doute sérieux sur l'existence ou l'étendue des pouvoirs du représentant. Or C.________, directeur de l'intimée, s'il a manifesté un tel doute sur les pouvoirs de B.________ lorsqu'il s'est adressé à V.________ à propos de la prise en charge des frais générés par la seconde grue à pneus, n'a pourtant pas pris langue avec la demanderesse pour vérifier ce point. A considérer le manque d'attention dont aurait fait preuve l'intimée, il ne serait pas possible d'admettre que celle-ci pouvait penser de bonne foi que B.________ était habilité à engager la recourante. Celle-ci en déduit qu'aucun contrat n'a été valablement conclu entre les plaideurs qui justifierait le paiement de la facture litigieuse de 85'444 fr.35, dont elle ne doit conséquemment pas être reconnue débitrice.</w:t>
      </w:r>
    </w:p>
    <w:p>
      <w:r>
        <w:rPr>
          <w:b/>
        </w:rPr>
        <w:t>E. 3.2</w:t>
      </w:r>
    </w:p>
    <w:p>
      <w:r>
        <w:t>La recourante a déposé en temps utile devant l'autorité vaudoise compétente l'action en libération de dette instaurée par l' art. 83 al. 2 LP .</w:t>
      </w:r>
    </w:p>
    <w:p>
      <w:r>
        <w:t>L'action en libération de dette prévue par cette norme est une action négatoire de droit matériel, qui tend à la constatation de l'inexistence ou de l'inexigibilité de la créance invoquée par le poursuivant ( ATF 131 III 268 consid. 3.1). Elle se caractérise par la transposition du rôle des parties, en ce sens que le créancier, poursuivant, est défendeur au lieu d'être demandeur. Le fardeau de la preuve et celui de l'allégation ne sont en revanche pas renversés. Il s'ensuit qu'il incombe au défendeur (i.e. le poursuivant) d'établir les faits dont il déduit l'existence et l'exigibilité de sa créance. Quant au demandeur (i.e. le poursuivi), il tentera de démontrer qu'il ne doit pas la somme qu'on lui réclame, constatée par le titre de mainlevée provisoire ( ATF 131 III 268 ibidem; 130 III 285 consid. 5.3.1).</w:t>
      </w:r>
    </w:p>
    <w:p>
      <w:r>
        <w:rPr>
          <w:b/>
        </w:rPr>
        <w:t>E. 3.3</w:t>
      </w:r>
    </w:p>
    <w:p>
      <w:r>
        <w:t>En l'espèce, la défenderesse a fondé ses prétentions pécuniaires déduites en poursuite sur la passation d'un contrat avec la demanderesse portant sur la mise à disposition de celle-ci d'une grue sur pneus, facturée au montant de 85'444 fr.35. La recourante conteste devoir cette somme, au motif que le contrat invoqué n'est pas valable, faute d'avoir été conclu par un représentant doté du pouvoir de l'engager.</w:t>
      </w:r>
    </w:p>
    <w:p>
      <w:r>
        <w:t>Il faut donc contrôler si la défenderesse a prouvé les circonstances à partir desquelles on peut inférer l'existence de la créance dont elle se prévaut.</w:t>
      </w:r>
    </w:p>
    <w:p>
      <w:r>
        <w:rPr>
          <w:b/>
        </w:rPr>
        <w:t>E. 3.4</w:t>
      </w:r>
    </w:p>
    <w:p>
      <w:r>
        <w:t>Il a été constaté en fait ( art. 105 al. 1 LTF ) que la recourante et V.________ ont conclu au printemps 2002 un contrat en vertu duquel la première devait démonter pour la seconde une usine de traitement à N.________ et la remonter à M.________. Cette convention stipulait que les « coûts de grue » étaient compris dans l'offre de la recourante acceptée par V.________.</w:t>
      </w:r>
    </w:p>
    <w:p>
      <w:r>
        <w:t>En été 2002, après que V.________ a demandé à la recourante le déplacement de la zone d'assemblage des silos transférés de N.________ à M.________, celle-ci s'est adressée à l'intimée pour qu'elle fournisse une grue sur pneus, étant donné que la grue à tour installée par la demanderesse manquait notamment de puissance pour accomplir cette tâche.</w:t>
      </w:r>
    </w:p>
    <w:p>
      <w:r>
        <w:t>On ne sait pas si la recourante a requis les services de l'intimée par l'entremise d'un de ses organes ou si elle a agi par l'intermédiaire du chef de chantier B.________, qui est l'un de ses employés.</w:t>
      </w:r>
    </w:p>
    <w:p>
      <w:r>
        <w:t>De deux choses l'une.</w:t>
      </w:r>
    </w:p>
    <w:p>
      <w:r>
        <w:t>Si la recourante, dans le cadre de l'exécution du contrat de démontage et de remontage de l'usine en cause, a exprimé, par ses organes, la volonté que l'intimée lui procure une grue à pneus, aucun problème de représentation ne se pose. La demanderesse est liée par la convention qu'elle a passée avec la défenderesse et doit payer le prix des prestations effectuées par celle-ci, aucun défaut d'exécution n'ayant été invoqué.</w:t>
      </w:r>
    </w:p>
    <w:p>
      <w:r>
        <w:t>Si la demanderesse s'est adressée à la défenderesse en recourant au représentant B.________, comme l'a reconnu la cour cantonale, il convient alors d'examiner si les conditions de la représentation directe sont réunies.</w:t>
      </w:r>
    </w:p>
    <w:p>
      <w:r>
        <w:rPr>
          <w:b/>
        </w:rPr>
        <w:t>E. 3.4.1</w:t>
      </w:r>
    </w:p>
    <w:p>
      <w:r>
        <w:t>Aux termes de l' art. 32 al. 1 CO ,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 sa volonté d'agir au nom d'autrui et s'il dispose du pouvoir de représentation, c'est-à-dire s'il est habilité à faire naître des droits et des obligations directement en faveur et à la charge du représenté ( ATF 126 III 59 consid. 1b p. 64 et les arrêts cités). L'application du principe de la confiance permettra de trancher la question de savoir si le tiers devait inférer des circonstances l'existence d'un rapport de représentation ( ATF 120 II 197 consid. 2b/aa p. 200). Exceptionnellement, la loi admet la représentation directe même si le représentant a agi en son propre nom, lorsqu'il était indifférent au tiers de traiter avec le représentant ou le représenté (cf. art. 32 al. 2 in fine CO).</w:t>
      </w:r>
    </w:p>
    <w:p>
      <w:r>
        <w:rPr>
          <w:b/>
        </w:rPr>
        <w:t>E. 3.4.2.1</w:t>
      </w:r>
    </w:p>
    <w:p>
      <w:r>
        <w:t>Il n'a pas été constaté que B.________ ait manifesté expressis verbis sa volonté d'agir au nom de la recourante dans le cadre de la commande à l'intimée d'une grue sur pneus.</w:t>
      </w:r>
    </w:p>
    <w:p>
      <w:r>
        <w:t>Faute de déclaration expresse, il sied de vérifier si l'intimée devait inférer des circonstances l'existence d'un rapport de représentation.</w:t>
      </w:r>
    </w:p>
    <w:p>
      <w:r>
        <w:t>C'est manifestement le cas. On ne voit pas que le chef de chantier - dont il n'est pas établi qu'il ait jamais été à la tête d'une raison individuelle active dans la construction - ait pu souhaiter l'intervention de la grue en question en son propre nom. Le chef de chantier est en effet un employé de la recourante et n'avait aucun intérêt propre à l'affaire conclue par son employeur avec V.________. De plus, il est établi que les parties avaient déjà été en relation d'affaires avant l'ouverture du chantier de M.________, dès l'instant où la demanderesse avait réglé à la défenderesse des factures représentant en tout près de 30'000 fr.</w:t>
      </w:r>
    </w:p>
    <w:p>
      <w:r>
        <w:t>Il faut par conséquent admettre, dans l'hypothèse où se pose l'existence d'un rapport de représentation, que le chef de chantier a manifesté tacitement sa volonté d'agir au nom de la recourante.</w:t>
      </w:r>
    </w:p>
    <w:p>
      <w:r>
        <w:rPr>
          <w:b/>
        </w:rPr>
        <w:t>E. 3.4.2.2</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 art. 38 CO ); troisièmement si le tiers de bonne foi pouvait se fier aux pouvoirs qui lui avaient été communiqués, même tacitement (art. 33 al. 3, 34 al. 3 et 37 CO) ( ATF 131 III 511 consid. 3.1 p. 517).</w:t>
      </w:r>
    </w:p>
    <w:p>
      <w:r>
        <w:t>En l'espèce, le chef de chantier ne bénéficiait pour la demanderesse d'aucun pouvoir inscrit au registre du commerce et on ignore si celle-ci lui en a conféré par contrat. On doit également admettre que la recourante n'a pas ratifié la commande de son chef de chantier, du moment qu'elle a refusé d'honorer la facture litigieuse de l'intimée.</w:t>
      </w:r>
    </w:p>
    <w:p>
      <w:r>
        <w:t>Il reste donc uniquement à contrôler si l'intimée pouvait inférer de bonne foi l'existence d'un pouvoir apparent.</w:t>
      </w:r>
    </w:p>
    <w:p>
      <w:r>
        <w:rPr>
          <w:b/>
        </w:rPr>
        <w:t>E. 3.4.2.3</w:t>
      </w:r>
    </w:p>
    <w:p>
      <w:r>
        <w:t>A teneur de l' art. 33 al. 3 CO ,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 ATF 120 II 197 consid. 2 b/bb p. 202).</w:t>
      </w:r>
    </w:p>
    <w:p>
      <w:r>
        <w:t>Dans le cas présent, l'autorité cantonale a retenu que le chef de chantier B.________, qui est lié par contrat de travail avec la recourante, donnait les instructions nécessaires aux ouvriers des entreprises qui ont participé aux opérations de démontage et de remontage de l'usine de traitement. Autrement dit, il délivrait ses directives en particulier aux employés de l'intimée, dont il était l'interlocuteur privilégié sur le chantier. La demanderesse n'a jamais empêché le chef de chantier de jouer ce rôle de coordinateur des travaux. Or elle ne pouvait raisonnablement ignorer l'activité déployée par le précité, qui était le subordonné qu'elle avait dépêché sur le chantier pour assurer la bonne exécution du contrat conclu avec V.________. De la passivité de la recourante, on doit déduire la communication par celle-ci à l'intimée des pouvoirs de son représentant B.________.</w:t>
      </w:r>
    </w:p>
    <w:p>
      <w:r>
        <w:t>Quoi qu'en dise la recourante, il n'est en outre pas possible de nier, sur la base de l' ATF 119 II 23 , la bonne foi de l'intimée, laquelle, on le rappelle, est de toute manière présumée ( art. 3 al. 1 CC ). Ce précédent a trait à l'attention qui peut être exigée du tiers lorsque le représentant abuse véritablement de son pouvoir de représentation, en concluant par exemple l'affaire uniquement dans son propre intérêt et au détriment du représenté. Mais encore faut-il qu'il existe des indices objectifs d'abus qui laisseraient entrevoir que le représentant agisse à l'encontre des intérêts du représenté ( ATF 119 II 23 consid. 3c/aa p. 27). On ne discerne pas trace de tels indices en l'occurrence. Au contraire, en faisant appel à l'intimée, laquelle disposait d'une grue sur pneus indispensable au déplacement des silos voulu par V.________, cela alors que la grue à tour de la demanderesse n'était pas assez puissante, le chef de chantier a opéré dans l'intérêt de la recourante, qui s'était engagée contractuellement envers V.________ à démonter à N.________ puis remonter à M.________ une usine de traitement.</w:t>
      </w:r>
    </w:p>
    <w:p>
      <w:r>
        <w:rPr>
          <w:b/>
        </w:rPr>
        <w:t>E. 3.5</w:t>
      </w:r>
    </w:p>
    <w:p>
      <w:r>
        <w:t>Cette analyse juridique permet d'admettre que les parties ont conclu un contrat ayant pour objet la fourniture à M.________ par l'intimée d'une grue sur pneus, dont le coût, par 85'444 fr.35, doit être assumé par la recourante, laquelle succombe dans son action en libération de dette.</w:t>
      </w:r>
    </w:p>
    <w:p>
      <w:r>
        <w:rPr>
          <w:b/>
        </w:rPr>
        <w:t>E. 4</w:t>
      </w:r>
    </w:p>
    <w:p>
      <w:r>
        <w:t>En définitive, le recours doit être rejeté dans la mesure de sa recevabilité.</w:t>
      </w:r>
    </w:p>
    <w:p>
      <w:r>
        <w:t>Au vu de l'issue du litige, les frais judiciaires et les dépens sont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