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4A_312/2022 vom 13. September 2022</w:t>
      </w:r>
    </w:p>
    <w:p>
      <w:r>
        <w:t>Bundesgericht, 2022-09-13, FR</w:t>
      </w:r>
    </w:p>
    <w:p>
      <w:r>
        <w:rPr>
          <w:b/>
        </w:rPr>
        <w:t xml:space="preserve">Quelle: </w:t>
      </w:r>
      <w:r>
        <w:t>https://mcp.opencaselaw.ch/entscheid/bger_4A_312_2022</w:t>
      </w:r>
    </w:p>
    <w:p>
      <w:r>
        <w:t>FR: TF 4A_312/2022 du 13 septembre 2022</w:t>
      </w:r>
    </w:p>
    <w:p>
      <w:r>
        <w:t>IT: TF 4A_312/2022 del 13 settembre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qu'elle a adressé au Tribunal fédéral, la recourante a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t>Qu'il s'agisse de l'objet du recours, de la qualité pour recourir, du délai de recours ou encore des conclusions prises par la recourante, aucune de ces conditions de recevabilité ne fait problème en l'espèce. Demeure réservé l'examen de la recevabilité du grief soulevé par la recourante.</w:t>
      </w:r>
    </w:p>
    <w:p>
      <w:r>
        <w:rPr>
          <w:b/>
        </w:rPr>
        <w:t>E. 3</w:t>
      </w:r>
    </w:p>
    <w:p>
      <w:r>
        <w:t>Dans un unique moyen fondé sur l' art. 190 al. 2 let . d LDIP, l'intéressée dénonce une violation de son droit d'être entendue. Elle reproche à la Formation d'avoir omis de prendre en considération l'argumentation qu'elle avait développée dans son mémoire d'appel au sujet de la fixation de la durée de la suspension pour violation des règles antidopage en présence de circonstances aggravantes. A cet égard, elle avait souligné que d'autres formations du TAS avaient prononcé une suspension d'une durée inférieure à quatre ans à l'encontre d'autres athlètes mentionnés dans les " Moscow Washout Schedules " dans des circonstances similaires à la présente cause. Or, à son avis, la Formation aurait totalement omis de tenir compte de cet élément et d'indiquer les raisons pour lesquelles elle jugeait nécessaire de la suspendre durant quatre ans.</w:t>
      </w:r>
    </w:p>
    <w:p>
      <w:r>
        <w:rPr>
          <w:b/>
        </w:rPr>
        <w:t>E. 3.1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3.2</w:t>
      </w:r>
    </w:p>
    <w:p>
      <w:r>
        <w:t>Selon l' art. 76 al. 1 let. b LTF , la partie recourante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137 II 40 consid. 2.1).</w:t>
      </w:r>
    </w:p>
    <w:p>
      <w:r>
        <w:rPr>
          <w:b/>
        </w:rPr>
        <w:t>E. 3.3</w:t>
      </w:r>
    </w:p>
    <w:p>
      <w:r>
        <w:t>On peut d'emblée s'interroger sur l'intérêt actuel de la recourante à l'annulation de la sentence attaquée et sur l'utilité pratique que l'admission du recours apporterait à l'intéressée. A la lecture du mémoire de recours, force est d'observer que cette dernière ne conteste ni le principe même de sa suspension pour violation des règles antidopage ni la disqualification de ses résultats obtenus jusqu'au 31 décembre 2015 mais uniquement la durée de sa suspension. Or, la recourante, née en 1981, a mis un terme à sa carrière sportive en février 2017. Dans son mémoire de recours, elle ne fournit au demeurant pas d'explications visant à démontrer l'existence d'un intérêt digne de protection à l'admission de son recours.</w:t>
      </w:r>
    </w:p>
    <w:p>
      <w:r>
        <w:t>Quoi qu'il en soit, le grief en question, à le supposer recevable, devrait de toute manière être rejeté. Il saute en effet aux yeux que la recourante, sous le couvert d'une prétendue violation de son droit d'être entendue, s'en prend exclusivement à la motivation du TAS et tente d'obtenir un examen matériel de la sentence par l'autorité de recours, ce qui n'est pas admissible. Au demeurant, la lecture de la sentence entreprise permet de constater que les arbitres ont bel et bien pris en considération l'argumentation subsidiaire développée par la recourante, puisque ceux-ci y ont fait allusion (sentence, n. 89). La Formation a également exposé les raisons pour lesquelles il lui semblait qu'une suspension de quatre ans représentait une sanction proportionnée (sentence, n. 159). Force est ainsi d'admettre que le TAS a rejeté, à tout le moins de manière implicite, les éléments avancés par l'intéressée au soutien de sa thèse, laquelle ne saurait au demeurant obtenir une motivation détaillée sur chaque détail du raisonnement tenu par les arbitres. En tout état de cause, il sied de souligner que les arbitres n'étaient en l'occurrence pas tenus de prononcer des sanctions d'une durée identique à celles infligées à d'autres athlètes russes impliqués dans le même programme de dopage, car une formation arbitrale du TAS n'est en principe pas liée par la solution retenue dans une affaire tranchée précédemment ni obligée d'indiquer les raisons pour lesquelles elle entend s'en écarter (arrêt 4A_10/2022 du 17 mai 2022 consid. 4.3.2).</w:t>
      </w:r>
    </w:p>
    <w:p>
      <w:r>
        <w:t>Au vu de ce qui précède, le recours doit être rejeté dans la mesure de sa recevabilité.</w:t>
      </w:r>
    </w:p>
    <w:p>
      <w:r>
        <w:rPr>
          <w:b/>
        </w:rPr>
        <w:t>E. 4</w:t>
      </w:r>
    </w:p>
    <w:p>
      <w:r>
        <w:t>Invoquant l' art. 64 al. 1 LTF , la recourante a sollicité sa mise au bénéfice de l'assistance judiciaire. En vertu de cette disposition, une partie ne peut être dispensée de payer les frais judiciaires que si elle ne dispose pas de ressources suffisantes et, en plus, si ses conclusions ne paraissent pas vouées à l'échec. Comme le recours était voué à l'échec, l'une des deux conditions cumulatives à la réalisation desquelles la disposition citée subordonne l'octroi de l'assistance judiciaire n'est pas remplie en l'espèce. Ladite requête doit ainsi être rejetée.</w:t>
      </w:r>
    </w:p>
    <w:p>
      <w:r>
        <w:t>La recourante, qui succombe, prendra donc à sa charge les frais judiciaires ( art. 66 al. 1 LTF ).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