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4A_306/2015 vom 14. Oktober 2015</w:t>
      </w:r>
    </w:p>
    <w:p>
      <w:r>
        <w:t>Bundesgericht, 2015-10-14, FR</w:t>
      </w:r>
    </w:p>
    <w:p>
      <w:r>
        <w:rPr>
          <w:b/>
        </w:rPr>
        <w:t xml:space="preserve">Quelle: </w:t>
      </w:r>
      <w:r>
        <w:t>https://mcp.opencaselaw.ch/entscheid/bger_4A_306_2015</w:t>
      </w:r>
    </w:p>
    <w:p>
      <w:r>
        <w:t>FR: TF 4A_306/2015 du 14 octobre 2015</w:t>
      </w:r>
    </w:p>
    <w:p>
      <w:r>
        <w:t>IT: TF 4A_306/2015 del 14 ottobre 2015</w:t>
      </w:r>
    </w:p>
    <w:p>
      <w:pPr>
        <w:pStyle w:val="Heading2"/>
      </w:pPr>
      <w:r>
        <w:t>Erwägungen</w:t>
      </w:r>
    </w:p>
    <w:p>
      <w:r>
        <w:rPr>
          <w:b/>
        </w:rPr>
        <w:t>E. 1</w:t>
      </w:r>
    </w:p>
    <w:p>
      <w:r>
        <w:t>Aux termes de l' art. 257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141 III 23 consid. 3.2 p. 26).</w:t>
      </w:r>
    </w:p>
    <w:p>
      <w:r>
        <w:rPr>
          <w:b/>
        </w:rPr>
        <w:t>E. 2</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t>La jurisprudence admet, mais seulement à titre très exceptionnel, que le congé prononcé conformément à l' 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 DAVID LACHAT, Le bail à loyer, 2008, p. 672 ch. 2.3.6),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 ATF 140 III 591 consid. 1 et 2; arrêt 4A_641/2011 du 27 janvier 2012 consid. 7; arrêt 4A_549/2013 du 7 novembre 2013 consid. 4, in SJ 2014 I 105; LACHAT, op. cit., p. 672 s. ch. 2.3.6 et p. 669 ch. 2.3.1).</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4C.123/2000 du 14 juin 2000 consid. 3b, in CdB 2000 109). Lorsque la sommation mentionne, sans plus de renseignements, un montant sans rapport avec la somme effectivement due à titre de loyer et de charges, la mise en demeure ne satisfait pas aux exigences de clarté et de précision (arrêt 4A_134/2011 du 23 mai 2011 consid. 3, rés. in JT 2012 II 109). Selon la doctrine, si le bailleur a plusieurs créances dont certaines ne permettent pas l'application de l' art. 257d CO tandis que d'autres la permettent, son courrier doit les distinguer de manière précise, de sorte que le locataire puisse reconnaître sans difficulté les dettes à éteindre pour éviter la résiliation du bail ( LACHAT, op. cit., p. 666; FELIX RAJOWER, Prozessuale Aspekte der Ausweisung von Mietern, PJA 1998 p. 807).</w:t>
      </w:r>
    </w:p>
    <w:p>
      <w:r>
        <w:rPr>
          <w:b/>
        </w:rPr>
        <w:t>E. 3</w:t>
      </w:r>
    </w:p>
    <w:p>
      <w:r>
        <w:t>Le Tribunal fédéral applique le droit d'office ( art. 106 al. 1 LTF ). Il apprécie librement la portée juridique des faits sans être lié par l'argumentation juridique des parties et de l'autorité précédente; en règle générale, il s'en tient cependant aux questions juridiques que la partie recourante soulève dans la motivation du recours, sous réserve d'erreurs manifestes ( art. 42 al. 2 LTF ; ATF 140 III 115 consid. 2 p. 116; 140 III 86 consid. 2). En l'espèce, le litige porte sur la recevabilité de la procédure du cas clair, plus précisément sur la question de savoir si l'avis comminatoire était invalide. La recourante discute les motifs mis en avant par l'autorité d'appel pour retenir l'invalidité, à savoir essentiellement le défaut d'exigibilité du loyer pour le mois d'avril au moment de l'envoi de l'avis comminatoire. Ni l'autorité d'appel ni les parties ne thématisent le paiement du loyer du mois de mars; cela ne limite toutefois pas la cour de céans.</w:t>
      </w:r>
    </w:p>
    <w:p>
      <w:r>
        <w:rPr>
          <w:b/>
        </w:rPr>
        <w:t>E. 4</w:t>
      </w:r>
    </w:p>
    <w:p>
      <w:r>
        <w:t>Il est incontesté que le loyer pour le mois de mars était exigible et impayé au moment déjà de l'envoi de l'avis comminatoire. Cet avis précise expressément et sans aucune ambiguïté qu'il se rapporte notamment au loyer impayé pour le mois de mars 2013 et que le montant dû à ce titre est de 31'903 fr. 20. A réception, l'intimée ne pouvait avoir le moindre doute au sujet du bien-fondé et de l'exigibilité de cette créance de la recourante. Peu importe qu'il ait pu exister un doute sur la validité de l'avis comminatoire relativement aux autres créances; l'intimée ne pouvait ignorer la dette qu'elle devait en tout état de cause payer. Elle a d'ailleurs par la suite versé ce montant pour s'acquitter du loyer du mois de mars. La validité de l'avis comminatoire pour le loyer de mars ne prête pas à discussion.</w:t>
      </w:r>
    </w:p>
    <w:p>
      <w:r>
        <w:t>L'intimée a reçu l'avis comminatoire le mercredi 10 avril 2013 (dix jours après Pâques), si bien que le délai de paiement de trente jours est venu à échéance le vendredi 10 mai 2013. L'intimée a versé les 31'903 fr. 20 dus pour le loyer de mars le 16 mai 2013 seulement (trois jours avant la Pentecôte). Dans ces circonstances, le paiement du loyer pour le mois de mars est intervenu tardivement.</w:t>
      </w:r>
    </w:p>
    <w:p>
      <w:r>
        <w:t>Le 24 mai 2013, la recourante a confirmé la réception du seul loyer de mars et, en même temps, a annoncé qu'elle allait résilier le contrat de bail, ce qu'elle a fait le 14 juin 2013. La recourante a ainsi accepté le paiement, mais non sans réserve; l'acceptation du paiement du loyer de mars ne saurait donc lui être opposée. En outre, contrairement à ce qu'affirme sans autre démonstration l'intimée, le fait d'avoir attendu trois semaines avant de procéder à la résiliation annoncée ne saurait être constitutif d'une violation des règles de la bonne foi.</w:t>
      </w:r>
    </w:p>
    <w:p>
      <w:r>
        <w:t>Il s'ensuit que la résiliation du bail était licite ensuite du paiement tardif du loyer de mars. La question de la validité de l'avis comminatoire pour le loyer d'avril peut dès lors rester indécise.</w:t>
      </w:r>
    </w:p>
    <w:p>
      <w:r>
        <w:rPr>
          <w:b/>
        </w:rPr>
        <w:t>E. 5</w:t>
      </w:r>
    </w:p>
    <w:p>
      <w:r>
        <w:t>La procédure du cas clair est partant applicable dans le cas d'espèce. Le recours est en conséquence admis et l'expulsion ordonnée ( art. 107 al. 2 LTF ). L'intimée supporte les frais et dépens de la présente procédure ( art. 66 et 68 LTF ). Il n'y a par contre ni frais ni dépens pour la procédure cantonale ( art. 116 CPC ; ATF 139 III 182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