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4A_305/2019 vom 12. Juli 2019</w:t>
      </w:r>
    </w:p>
    <w:p>
      <w:r>
        <w:t>Bundesgericht, 2019-07-12, FR</w:t>
      </w:r>
    </w:p>
    <w:p>
      <w:r>
        <w:rPr>
          <w:b/>
        </w:rPr>
        <w:t xml:space="preserve">Quelle: </w:t>
      </w:r>
      <w:r>
        <w:t>https://mcp.opencaselaw.ch/entscheid/bger_4A_305_2019</w:t>
      </w:r>
    </w:p>
    <w:p>
      <w:r>
        <w:t>FR: TF 4A_305/2019 du 12 juillet 2019</w:t>
      </w:r>
    </w:p>
    <w:p>
      <w:r>
        <w:t>IT: TF 4A_305/2019 del 12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4A_305/2019</w:t>
      </w:r>
    </w:p>
    <w:p>
      <w:r>
        <w:t>Arrêt du 12 juillet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défenderesse et recourante,</w:t>
      </w:r>
    </w:p>
    <w:p>
      <w:r>
        <w:t>contre</w:t>
      </w:r>
    </w:p>
    <w:p>
      <w:r>
        <w:t>Z.________,</w:t>
      </w:r>
    </w:p>
    <w:p>
      <w:r>
        <w:t>représentée par Me Charles Munoz,</w:t>
      </w:r>
    </w:p>
    <w:p>
      <w:r>
        <w:t>demanderesse et intimée.</w:t>
      </w:r>
    </w:p>
    <w:p>
      <w:r>
        <w:t>Objet</w:t>
      </w:r>
    </w:p>
    <w:p>
      <w:r>
        <w:t>procédure civile; motivation de l'appel</w:t>
      </w:r>
    </w:p>
    <w:p>
      <w:r>
        <w:t>recours contre l'arrêt rendu le 27 mai 2019 par la Cour d'appel civile du Tribunal cantonal du canton de Vaud</w:t>
      </w:r>
    </w:p>
    <w:p>
      <w:r>
        <w:t>(P318.038365-190624 291).</w:t>
      </w:r>
    </w:p>
    <w:p>
      <w:r>
        <w:t>Considérant :</w:t>
      </w:r>
    </w:p>
    <w:p>
      <w:r>
        <w:t>Que par jugement du 9 janvier 2019, le Tribunal de prud'hommes de l'arrondissement de la Broye et du Nord vaudois s'est prononcé dans une contestation opposant la demanderesse Z.________ à la défenderesse X.________;</w:t>
      </w:r>
    </w:p>
    <w:p>
      <w:r>
        <w:t>Que le tribunal a condamné la défenderesse à payer le montant de 9'760 fr. à titre de salaire brut;</w:t>
      </w:r>
    </w:p>
    <w:p>
      <w:r>
        <w:t>Que la défenderesse a appelé du jugement;</w:t>
      </w:r>
    </w:p>
    <w:p>
      <w:r>
        <w:t>Que la Cour d'appel civile du Tribunal cantonal a statué le 27 mai 2019;</w:t>
      </w:r>
    </w:p>
    <w:p>
      <w:r>
        <w:t>Qu'elle a déclaré l'appel irrecevable faute d'une motivation satisfaisant aux exigences légales;</w:t>
      </w:r>
    </w:p>
    <w:p>
      <w:r>
        <w:t>Que la défenderesse adresse au Tribunal fédéral une déclaration par laquelle elle exerce à titre principal le recours en matière civile et à titre subsidiaire le recours constitutionnel;</w:t>
      </w:r>
    </w:p>
    <w:p>
      <w:r>
        <w:t>Que le recours en matière civile est irrecevable car la valeur litigieuse n'atteint pas le minimum de 15'000 fr. exigé par l'art. 74 al. 1 let. a de la loi fédérale sur le Tribunal fédéral (LTF) dans une contestation en matière de droit du travail;</w:t>
      </w:r>
    </w:p>
    <w:p>
      <w:r>
        <w:t>Que dans le cadre du recours constitutionnel, en vertu de l' art. 106 al. 2 LTF , le Tribunal fédéral ne se saisit que des griefs soulevés et développés de manière détaillée dans l'acte de recours;</w:t>
      </w:r>
    </w:p>
    <w:p>
      <w:r>
        <w:t>Qu'en l'espèce, l'acte de recours se limite à une simple déclaration, dépourvue d'une quelconque motivation;</w:t>
      </w:r>
    </w:p>
    <w:p>
      <w:r>
        <w:t>Que le recours constitutionnel est par conséquent irrecevable au regard de cette dernière disposition;</w:t>
      </w:r>
    </w:p>
    <w:p>
      <w:r>
        <w:t>Que son auteur doit acquitter l'émolument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Les recours sont irrecevables.</w:t>
      </w:r>
    </w:p>
    <w:p>
      <w:r>
        <w:t>2.</w:t>
      </w:r>
    </w:p>
    <w:p>
      <w:r>
        <w:t>La défenderesse acquittera un émolument judiciaire de 200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12 juillet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