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303/2015 vom 4. August 2015</w:t>
      </w:r>
    </w:p>
    <w:p>
      <w:r>
        <w:t>Bundesgericht, 2015-08-04, DE</w:t>
      </w:r>
    </w:p>
    <w:p>
      <w:r>
        <w:rPr>
          <w:b/>
        </w:rPr>
        <w:t xml:space="preserve">Quelle: </w:t>
      </w:r>
      <w:r>
        <w:t>https://mcp.opencaselaw.ch/entscheid/bger_4A_303_2015</w:t>
      </w:r>
    </w:p>
    <w:p>
      <w:r>
        <w:t>FR: TF 4A 303/2015 du 4 août 2015</w:t>
      </w:r>
    </w:p>
    <w:p>
      <w:r>
        <w:t>IT: TF 4A 303/2015 del 4 agosto 2015</w:t>
      </w:r>
    </w:p>
    <w:p>
      <w:pPr>
        <w:pStyle w:val="Heading2"/>
      </w:pPr>
      <w:r>
        <w:t>Regeste</w:t>
      </w:r>
    </w:p>
    <w:p>
      <w:r>
        <w:t>Auftrag | Vertragsrecht</w:t>
      </w:r>
    </w:p>
    <w:p>
      <w:pPr>
        <w:pStyle w:val="Heading2"/>
      </w:pPr>
      <w:r>
        <w:t>Volltext</w:t>
      </w:r>
    </w:p>
    <w:p>
      <w:r>
        <w:t>Bundesgericht I. zivilrechtliche Abteilung 04.08.2015 4A 303/2015 (4A_303/2015) Tribunal fédéral Ire Cour de droit civil 04.08.2015 4A 303/2015 (4A_303/2015) Tribunale federale I Corte di diritto civile 04.08.2015 4A 303/2015 (4A_303/2015)</w:t>
      </w:r>
    </w:p>
    <w:p>
      <w:r>
        <w:t>Auftrag | Vertragsrecht</w:t>
      </w:r>
    </w:p>
    <w:p>
      <w:r>
        <w:t>Bundesgericht Tribunal fédéral Tribunale federale Tribunal federal {T 0/2} 4A_303/2015 Urteil vom 4. August 2015 I. zivilrechtliche Abteilung Besetzung Bundesrichterin Kiss, Präsidentin, Bundesrichterinnen Hohl, Niquille, Gerichtsschreiber Huguenin. Verfahrensbeteiligte A.________, Beschwerdeführer, gegen 1. B.B.________, 2. C.B.________, beide vertreten durch Rechtsanwalt Konrad Rudolf Moor, Beschwerdegegner. Gegenstand Auftrag, Beschwerde gegen den Beschluss und das Urteil des Obergerichts des Kantons Zürich, I. Zivilkammer, vom 28. April 2015. In Erwägung, dass das Bezirksgericht Zürich mit Beschluss vom 12. November 2014 auf die Widerklage des Beschwerdeführers nicht eintrat und mit Urteil vom gleichen Tag die Honorarforderung der Beschwerdegegner gegenüber dem Beschwerdeführer in der Höhe von Fr. 12'565.45 nebst Zins guthiess; dass der Beschwerdeführer an das Obergericht des Kantons Zürich gelangte, das mit Beschluss vom 28. April 2015 das Gesuch des Beschwerdeführers um Gewährung der unentgeltlichen Rechtspflege abwies und auf die Berufung gegen den Beschluss des Bezirksgerichts nicht eintrat sowie mit Urteil vom gleichen Tag den Beschwerdeführer zur Zahlung von Fr. 12'565.45 nebst Zins an die Beschwerdegegner verpflichtete; dass der Beschwerdeführer dem Bundesgericht eine vom 5. Juni 2015 datierte Rechtsschrift einreichte, in der er erklärte, dass er den Beschluss und das Urteil des Obergerichts vom 28. April 2015 mit Beschwerde anfechte; dass von vornherein auf die Beschwerde nicht einzutreten ist, soweit in der Rechtsschrift der Beschluss und das Urteil des Bezirksgerichts kritisiert wird, weil es sich dabei nicht um kantonal letztinstanzliche Entscheide im Sinne von Art. 75 Abs. 1 BGG handelt;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sind ( Art. 99 Abs. 1 BGG ); 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137 II 353 E. 5.1; 136 II 101 E. 3 S. 105; 134 II 244 E. 2.2; 133 II 249 E. 1.4.3 S. 254 f. ; 130 I 258 E. 1.3 S. 261 f.); dass die Rechtsschrift des Beschwerdeführers vom 5. Juni 2015 den erwähnten Begründungsanforderungen zum grössten Teil nicht genügt, weil einerseits eine ausreichende Auseinandersetzung mit der rechtlichen Entscheidbegründung des Obergerichts fehlt und andererseits die tatsächlichen Feststellungen in unzulässiger Weise kritisiert werden; dass die Einrede des Beschwerdeführers, die Honorarforderungen der Beschwerdegegner seien wegen Ablaufs der Verjährungsfrist während der Prozessdauer verjährt, offensichtlich unbegründet ist, weil die Verjährung durch die gerichtliche Klage der Beschwerdegegner unterbrochen wurde und seither nicht von Neuem zu laufen begonnen hat ( Art. 135 Ziff. 2 und Art. 138 Abs. 1 OR ); dass im Übrigen auf die zutreffenden Erwägungen im angefochtenen Entscheid verwiesen werden kann ( Art. 109 Abs. 3 BGG ); dass die Beschwerde aus diesen Gründen im Verfahren nach Art. 109 Abs. 2 lit. a BGG abzuweisen ist, soweit auf sie eingetreten werden kann; dass unter den gegebenen Umständen auf die Erhebung von Gerichtskosten zu verzichten ist (Art. 66 Abs. 1 zweiter Satz BGG), womit das Gesuch um Befreiung von diesen Kosten gegenstandslos wird; erkennt das Bundesgericht: 1. Die Beschwerde wird abgewiesen, soweit auf sie einzutreten ist. 2. Es werden keine Gerichtskosten erhoben. 3. Dieses Urteil wird den Parteien und dem Obergericht des Kantons Zürich, I. Zivilkammer, schriftlich mitgeteilt. Lausanne, 4. August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