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4A_303/2008 vom 14. August 2008</w:t>
      </w:r>
    </w:p>
    <w:p>
      <w:r>
        <w:t>Bundesgericht, 2008-08-14, FR</w:t>
      </w:r>
    </w:p>
    <w:p>
      <w:r>
        <w:rPr>
          <w:b/>
        </w:rPr>
        <w:t xml:space="preserve">Quelle: </w:t>
      </w:r>
      <w:r>
        <w:t>https://mcp.opencaselaw.ch/entscheid/bger_4A_303_2008</w:t>
      </w:r>
    </w:p>
    <w:p>
      <w:r>
        <w:t>FR: TF 4A_303/2008 du 14 août 2008</w:t>
      </w:r>
    </w:p>
    <w:p>
      <w:r>
        <w:t>IT: TF 4A_303/2008 del 14 agosto 2008</w:t>
      </w:r>
    </w:p>
    <w:p>
      <w:pPr>
        <w:pStyle w:val="Heading2"/>
      </w:pPr>
      <w:r>
        <w:t>Erwägungen</w:t>
      </w:r>
    </w:p>
    <w:p>
      <w:r>
        <w:rPr>
          <w:b/>
        </w:rPr>
        <w:t>E. 1</w:t>
      </w:r>
    </w:p>
    <w:p>
      <w:r>
        <w:t>Le Tribunal fédéral examine d'office et librement la recevabilité des recours qui lui sont soumis ( ATF 133 III 629 consid. 2).</w:t>
      </w:r>
    </w:p>
    <w:p>
      <w:r>
        <w:t>Le recours en matière civile est recevable contre les décisions prises par les autorités cantonales de dernière instance ( art. 75 al. 1 LTF ). L'obligation d'instituer, comme autorités cantonales de dernière instance, des tribunaux supérieurs statuant sur recours ( art. 75 al. 2 LTF ) n'est pas encore en vigueur ( art. 130 al. 2 LTF ). Le recours est dès lors (encore) possible contre un jugement en matière civile rendu en dernière instance cantonale par un tribunal inférieur.</w:t>
      </w:r>
    </w:p>
    <w:p>
      <w:r>
        <w:t>Les jugements présentement attaqués sont des décisions finales, rendues par le juge de première instance, mettant fin aux procédures en libération de dette faute de paiement de l'émolument de mise au rôle. Selon la jurisprudence cantonale, la décision déclarant une demande irrecevable faute de versement de l'émolument de mise au rôle n'est pas susceptible d'appel au sens de l'art. 291 de la loi genevoise de procédure civile (LPC/GE; E 3 05; arrêt de la Cour de justice du canton de Genève du 28 janvier 1994, reproduit in SJ 1994 p. 518, consid. b). La voie du recours en matière civile au Tribunal fédéral est donc ouverte en l'espèce.</w:t>
      </w:r>
    </w:p>
    <w:p>
      <w:r>
        <w:t>Les deux jugements attaqués et les deux recours étant identiques, il se justifie de joindre les procédures (cf. art. 71 LTF et art. 24 PCF ).</w:t>
      </w:r>
    </w:p>
    <w:p>
      <w:r>
        <w:rPr>
          <w:b/>
        </w:rPr>
        <w:t>E. 2</w:t>
      </w:r>
    </w:p>
    <w:p>
      <w:r>
        <w:t>Le recours en matière civile peut être interjeté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Compte tenu de l'exigence de motivation (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134 III 102 consid. 1.1. p. 104 s.). Il ne peut pas entrer en matière sur la violation d'un droit constitutionnel ou sur une question relevant du droit cantonal ou intercantonal si le grief n'a pas été invoqué et motivé de manière précise par la partie recourante ( art. 106 al. 2 LTF ). Pour ces griefs, les exigences en matière de motivation correspondent à celles prévues à l' art. 90 al. 1 let. b OJ pour l'ancien recours de droit public; le recourant doit discuter les attendus de la décision attaquée et exposer de manière claire et circonstanciée en quoi consiste la violation du droit constitutionnel ( ATF 133 III 393 consid. 6).</w:t>
      </w:r>
    </w:p>
    <w:p>
      <w:r>
        <w:rPr>
          <w:b/>
        </w:rPr>
        <w:t>E. 3</w:t>
      </w:r>
    </w:p>
    <w:p>
      <w:r>
        <w:t>En l'occurrence, le recourant se plaint uniquement d'une violation de l'interdiction constitutionnelle de l'arbitraire ( art. 9 Cst. ) dans l'application des art. 3 et 6 du règlement genevois fixant le tarif des greffes en matière civile (RTGMC/GE; RSG E 3 05 10), en particulier de son art. 6 al. 2. L'art. 3 al. 1 RTGMC/GE prévoit notamment que l'émolument de mise au rôle est perçu auprès de la partie demanderesse sous peine d'irrecevabilité de la demande. Quant à l'art. 6 al. 2 RTGMC/GE, il dispose que la partie ayant sollicité l'assistance juridique est provisoirement dispensée d'avancer ces émoluments jusqu'à droit jugé sur sa demande d'assistance.</w:t>
      </w:r>
    </w:p>
    <w:p>
      <w:r>
        <w:rPr>
          <w:b/>
        </w:rPr>
        <w:t>E. 3.1</w:t>
      </w:r>
    </w:p>
    <w:p>
      <w:r>
        <w:t>Le recourant se fonde pour l'essentiel sur l'arrêt d'irrecevabilité rendu par le Tribunal fédéral le 2 avril 2008. Il soutient qu'il aurait rejeté son recours sans examiner les moyens invoqués, au motif qu'il avait la possibilité de déposer une nouvelle requête d'assistance juridique. Or, selon lui, le Tribunal de première instance aurait fait fi de cet arrêt lui reconnaissant expressément le droit de déposer une nouvelle demande d'assistance juridique.</w:t>
      </w:r>
    </w:p>
    <w:p>
      <w:r>
        <w:t>Le recourant fait une lecture fausse de l'arrêt du 2 avril 2008. Selon le texte de cette décision qui ne souffre d'aucune ambiguïté, la Cour de céans a déclaré le recours irrecevable au motif que le recourant "ne démontre pas d'une manière conforme aux exigences de motivation applicables en la matière en quoi la cour cantonale aurait commis arbitraire en procédant à une interprétation a contrario de l'art. 143A al. 3 LOJ/GE". Ce n'est donc aucunement pour le motif prétendu par le recourant qu'elle n'est pas entrée en matière sur le recours. Le Tribunal fédéral a ensuite ajouté qu'il n'apparaissait au demeurant "pas insoutenable de ne pas assimiler l'irrecevabilité d'une requête d'assistance juridique pour non-respect de l'obligation de fournir certains renseignements à un refus pur et simple de l'assistance juridique", au motif que "dans la première hypothèse, le requérant garde la possibilité de déposer une nouvelle requête conforme aux réquisits légaux". Il a ainsi, dans un obiter dictum, abordé le fond et dit qu'un grief d'arbitraire paraissait à première vue infondé.</w:t>
      </w:r>
    </w:p>
    <w:p>
      <w:r>
        <w:t>La Cour de céans n'a en particulier pas confirmé au recourant que dans le cas d'espèce, il avait un droit inconditionnel à une nouvelle procédure d'octroi de l'assistance juridique devant le Tribunal de première instance. Elle a, dans un obiter dictum, simplement relevé d'une manière générale que lorsqu'une demande est déclarée irrecevable pour des questions formelles, une nouvelle demande en bonne et due forme reste possible. L'arrêt ne liait donc nullement l'autorité cantonale dans le sens qu'elle devait entrer en matière sur toute nouvelle demande d'assistance juridique du recourant quelle qu'elle soit. On ne saurait dès lors reprocher au Tribunal de première instance d'avoir ignoré les considérants de l'arrêt en question, qui de plus n'était pas un arrêt de renvoi.</w:t>
      </w:r>
    </w:p>
    <w:p>
      <w:r>
        <w:rPr>
          <w:b/>
        </w:rPr>
        <w:t>E. 3.2</w:t>
      </w:r>
    </w:p>
    <w:p>
      <w:r>
        <w:t>Pour le surplus, la motivation des recours présentement soumis à l'examen du Tribunal fédéral ne répond pas aux exigences posées en matière de griefs constitutionnels (cf. consid. 2). Le recourant ne tente pas de démontrer précisément en quoi l'application faite dans le cas d'espèce des dispositions de droit cantonal invoquées serait insoutenable. En particulier, ses insinuations selon lesquelles la cause aurait été "traitée de manière politique et non juridique" n'y suffisent pas. Il n'y a donc pas à entrer en matière.</w:t>
      </w:r>
    </w:p>
    <w:p>
      <w:r>
        <w:t>On peut néanmoins relever que si l'art. 6 al. 2 RTGMC/GE prévoit certes que la partie ayant sollicité l'assistance juridique est provisoirement dispensée d'avancer ces émoluments jusqu'à droit connu sur sa demande d'assistance, il n'est bien évidemment pas censé permettre à une partie de repousser indéfiniment le paiement de l'avance par le dépôt répété d'une requête d'assistance juridique. Or, le recourant n'allègue ni a fortiori ne démontre que sa nouvelle demande d'assistance juridique comportait, contrairement à la première, les justificatifs nécessaires pour se faire une image de sa situation financière réelle ou qu'elle était fondée sur des faits nouveaux; il ne ressort pas des recours si la nouvelle demande se distingue de la première ou n'en est que la répétition. Dans ces circonstances, on ne saurait retenir une application arbitraire du droit cantonal.</w:t>
      </w:r>
    </w:p>
    <w:p>
      <w:r>
        <w:rPr>
          <w:b/>
        </w:rPr>
        <w:t>E. 4</w:t>
      </w:r>
    </w:p>
    <w:p>
      <w:r>
        <w:t>Il résulte de ce qui précède que les recours doivent être déclarés irrecevables. Par conséquent, la demande d'assistance judiciaire pour la présente procédure devant le Tribunal fédéral ne peut qu'être rejetée (cf. art. 64 LTF ). En outre, la requête d'effet suspensif devient sans objet. Enfin, les frais judiciaires sont mis à la charge du recourant ( art. 66 al. 1 LTF ); il n'y a en revanche pas lieu d'allouer de dépens à l'intimée, qui n'a pas été invitée à déposer une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