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301/2021 vom 22. Juni 2021</w:t>
      </w:r>
    </w:p>
    <w:p>
      <w:r>
        <w:t>Bundesgericht, 2021-06-22, DE</w:t>
      </w:r>
    </w:p>
    <w:p>
      <w:r>
        <w:rPr>
          <w:b/>
        </w:rPr>
        <w:t xml:space="preserve">Quelle: </w:t>
      </w:r>
      <w:r>
        <w:t>https://mcp.opencaselaw.ch/entscheid/bger_4A_301_2021</w:t>
      </w:r>
    </w:p>
    <w:p>
      <w:r>
        <w:t>FR: TF 4A 301/2021 du 22 juin 2021</w:t>
      </w:r>
    </w:p>
    <w:p>
      <w:r>
        <w:t>IT: TF 4A 301/2021 del 22 giugno 2021</w:t>
      </w:r>
    </w:p>
    <w:p>
      <w:pPr>
        <w:pStyle w:val="Heading2"/>
      </w:pPr>
      <w:r>
        <w:t>Regeste</w:t>
      </w:r>
    </w:p>
    <w:p>
      <w:r>
        <w:t>unentgeltliche Rechtspflege, | Vertragsrecht</w:t>
      </w:r>
    </w:p>
    <w:p>
      <w:pPr>
        <w:pStyle w:val="Heading2"/>
      </w:pPr>
      <w:r>
        <w:t>Erwägungen</w:t>
      </w:r>
    </w:p>
    <w:p>
      <w:r>
        <w:rPr>
          <w:b/>
        </w:rPr>
        <w:t>E. 1</w:t>
      </w:r>
    </w:p>
    <w:p>
      <w:r>
        <w:t>Mit Entscheid vom 9. Februar 2021 wies das Regionalgericht Bern-Mittelland in einem vom Beschwerdeführer gegen die Verfahrensbeteiligte angestrengten Zivilprozess das Gesuch des Beschwerdeführers um unentgeltliche Rechtspflege ab. Das Obergericht des Kantons Bern trat mit Entscheid vom 16. April 2021 auf eine vom Beschwerdeführer gegen den regionalgerichtlichen Entscheid vom 9. Februar 2021 erhobene Beschwerde infolge unzureichender Begründung des Rechtsmittels nicht ein. Mit Eingabe vom 26. Mai 2021 erklärte der Beschwerdeführer dem Bundesgericht, den Entscheid des Obergerichts des Kantons Bern vom 16. April 2021 mit Beschwerde anfechten zu wollen. Es wurden keine Vernehmlassungen eingeholt.</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Die Begründung hat ferner in der Beschwerdeschrift selbst zu erfolgen und der blosse Verweis auf Ausführungen in anderen Rechtsschriften oder auf die Akten reicht nicht aus ( BGE 143 II 283 E. 1.2.3; 140 III 115 E. 2 S. 116). Stützt sich der angefochtene Entscheid auf mehrere selbständige Begründungen, so muss sich die Beschwerde mit jeder einzelnen auseinandersetzen, sonst wird darauf nicht eingetreten ( BGE 142 III 364 E. 2.4 mit Hinweisen; vgl. auch BGE 143 IV 40 E. 3.4).</w:t>
      </w:r>
    </w:p>
    <w:p>
      <w:r>
        <w:rPr>
          <w:b/>
        </w:rPr>
        <w:t>E. 2.2</w:t>
      </w:r>
    </w:p>
    <w:p>
      <w:r>
        <w:t>Der Beschwerdeführer setzt sich in seiner Beschwerdeeingabe vom 26. Mai 2021 nicht hinreichend mit den Erwägungen des angefochtenen Entscheids des Obergerichts des Kantons Bern vom 16. April 2021 auseinander und zeigt auch nicht auf, inwiefern die Vorinstanz mit ihrem Nichteintretensentscheid Bundesrecht verletzt hätte. Vielmehr kritisiert er lediglich in appellatorischer Weise die vorinstanzliche Eventualbegründung, nach der die Beschwerde, selbst wenn auf sie einzutreten wäre, abgewiesen werden müsste. Die Eingabe erfüllt damit die erwähnten Begründungsanforderungen offensichtlich nicht. Auf die Beschwerde ist somit mangels hinreichender Begründung nicht einzutreten ( Art. 108 Abs. 1 lit. b BGG ).</w:t>
      </w:r>
    </w:p>
    <w:p>
      <w:r>
        <w:rPr>
          <w:b/>
        </w:rPr>
        <w:t>E. 3</w:t>
      </w:r>
    </w:p>
    <w:p>
      <w:r>
        <w:t>Dem Ausgang des Verfahrens entsprechend wird der Beschwerdeführer kostenpflichtig ( Art. 66 Abs. 1 BGG ). Dem Beschwerdegegner und der Verfahrensbeteiligten steht keine Parteientschädigung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