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4A_301/2010 vom 7. September 2010</w:t>
      </w:r>
    </w:p>
    <w:p>
      <w:r>
        <w:t>Bundesgericht, 2010-09-07, FR</w:t>
      </w:r>
    </w:p>
    <w:p>
      <w:r>
        <w:rPr>
          <w:b/>
        </w:rPr>
        <w:t xml:space="preserve">Quelle: </w:t>
      </w:r>
      <w:r>
        <w:t>https://mcp.opencaselaw.ch/entscheid/bger_4A_301_2010</w:t>
      </w:r>
    </w:p>
    <w:p>
      <w:r>
        <w:t>FR: TF 4A_301/2010 du 7 septembre 2010</w:t>
      </w:r>
    </w:p>
    <w:p>
      <w:r>
        <w:t>IT: TF 4A_301/2010 del 7 settembre 2010</w:t>
      </w:r>
    </w:p>
    <w:p>
      <w:pPr>
        <w:pStyle w:val="Heading2"/>
      </w:pPr>
      <w:r>
        <w:t>Erwägungen</w:t>
      </w:r>
    </w:p>
    <w:p>
      <w:r>
        <w:rPr>
          <w:b/>
        </w:rPr>
        <w:t>E. 1.1</w:t>
      </w:r>
    </w:p>
    <w:p>
      <w:r>
        <w:t>Dirigé contre une décision finale ( art. 90 LTF ) rendue par un tribunal supérieur statuant en dernière instance cantonale ( art. 75 al. 1 et 2 LTF ), dans une affaire pécuniaire dont la valeur litigieuse atteint manifestement le seuil de 30'000 fr. ( art. 74 al. 1 let. b LTF ), le recours, déposé par la partie qui a succombé en instance cantonale ( art. 76 al. 1 LTF ), est en principe recevable, puisqu'il a été déposé dans le délai ( art. 100 al. 1 et art. 45 LTF ) et la forme ( art. 42 LTF ) prévus par la loi.</w:t>
      </w:r>
    </w:p>
    <w:p>
      <w:r>
        <w:rPr>
          <w:b/>
        </w:rPr>
        <w:t>E. 1.2</w:t>
      </w:r>
    </w:p>
    <w:p>
      <w:r>
        <w:t>Le recours en matière civile peut être interjeté en particulier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cour cantonale a retenu l'existence d'un défaut, consistant en l'absence d'une qualité promise au sens de l' art. 197 al. 1 CO . En effet, aux termes de l'article 4.7 du contrat du 12 mars 1997, la recourante avait garanti à l'intimée que, sous réserve des informations mentionnées dans la Disclosure Letter, il n'existait aucune procédure en cours ou menaçant d'être intentée contre A.________ ou encore susceptible de l'être. Or, selon l'arrêt attaqué, l'affaire C.________, soit le remboursement total ou partiel d'acomptes de 3'733'500 USD versés en 1993, constituait, à l'époque de la vente des actions de A.________ en 1997, un cas susceptible de faire l'objet d'une procédure. A cet égard, la recourante ne conteste pas que la chose vendue ne présentait pas une qualité promise. Elle ne nie pas non plus que l'intimée l'a avisée en temps utile en l'informant le 19 novembre 2002 des prétentions élevées par C.________ contre A.________ en date du 7 novembre 2002; en particulier, elle ne prétend pas que l'intimée aurait dû rechercher un éventuel défaut caché dans les classeurs restitués au début 1998 à A.________ par le Procureur général.</w:t>
      </w:r>
    </w:p>
    <w:p>
      <w:r>
        <w:t>Dans son mémoire, la recourante ne soulève que la question de la prescription. A son sens, le délai de prescription d'un an dès la livraison, prévu à l' art. 210 al. 1 CO , s'applique en l'espèce de sorte que les prétentions en réduction de prix et en dommages-intérêts étaient déjà prescrites lorsqu'elle a établi, le 5 décembre 2002, sa première déclaration de renonciation à la prescription limitée au cas où celle-ci n'était pas déjà acquise.</w:t>
      </w:r>
    </w:p>
    <w:p>
      <w:r>
        <w:t>Par ailleurs, dans l'hypothèse où le Tribunal fédéral n'entrerait pas dans ses vues en ce qui concerne la prescription, la recourante ne remet pas en cause les montants alloués à la société intimée.</w:t>
      </w:r>
    </w:p>
    <w:p>
      <w:r>
        <w:rPr>
          <w:b/>
        </w:rPr>
        <w:t>E. 3.1</w:t>
      </w:r>
    </w:p>
    <w:p>
      <w:r>
        <w:t>La recourante reproche tout d'abord à la Cour de justice d'avoir violé l' art. 210 al. 3 CO . Le comportement dolosif exigé pour l'application de cette disposition supposerait un élément subjectif, soit la volonté de tromper, que les juges genevois auraient omis d'examiner en l'espèce, se bornant à retenir la connaissance que la recourante avait d'un fait pouvant conduire à un litige.</w:t>
      </w:r>
    </w:p>
    <w:p>
      <w:r>
        <w:t>Au surplus, sur la base des faits établis dans la décision attaquée, aucune volonté d'induire en erreur de la part de la recourante ne saurait être retenue. La recourante fait valoir qu'elle était fondée à penser, au regard des circonstances de l'époque, que la résiliation du contrat entre A.________ et C.________ n'était pas susceptible de donner lieu à un litige et que, même s'il s'agissait là d'une erreur de jugement, son comportement ne traduisait aucune intention de tromper sa cocontractante. Si on peut tout au plus reprocher à la venderesse d'avoir apprécié la situation de manière incorrecte, il ne s'agirait alors que d'une négligence, insuffisante pour justifier l'application du régime de responsabilité aggravé de l' art. 210 al. 3 CO . La recourante fait observer également que la cour cantonale elle-même n'a pas retenu les éléments avancés par l'intimée pour établir la volonté de dissimuler de la venderesse; selon l'arrêt attaqué, la modification des écritures comptables est intervenue en 1993, soit avant le début des négociations en vue de la vente des actions de A.________, et l'obligation de traiter exclusivement avec B.________ n'était pas un procédé destiné à empêcher tout contact avec les organes de A.________ afin d'éviter la découverte de l'affaire C.________.</w:t>
      </w:r>
    </w:p>
    <w:p>
      <w:r>
        <w:t>En dernier lieu, la recourante se plaint d'une violation de l' art. 8 CC . La cour cantonale aurait dû faire supporter l'absence de preuve du dol à l'intimée et débouter celle-ci de ses conclusions en paiement.</w:t>
      </w:r>
    </w:p>
    <w:p>
      <w:r>
        <w:rPr>
          <w:b/>
        </w:rPr>
        <w:t>E. 3.2</w:t>
      </w:r>
    </w:p>
    <w:p>
      <w:r>
        <w:t>En principe, l'action en garantie pour les défauts de la chose vendue se prescrit par an dès la livraison faite à l'acheteur, même si ce dernier n'a découvert les défauts que plus tard; est réservé le cas dans lequel le vendeur a promis sa garantie pour un délai plus long ( art. 210 al. 1 CO ). La prescription annale n'est pas non plus applicable lorsque le vendeur a induit l'acheteur en erreur intentionnellement ( art. 210 al. 3 CO ). Dans ce cas-là, les prétentions en garantie sont soumises à la prescription décennale de l' art. 127 CO , selon une jurisprudence constante ( ATF 107 II 231 consid. 3b p. 232 s. et les arrêts cités sous consid. 3a p. 232; plus récemment, arrêt 4C.251/2003 du 26 novembre 2003 consid. 3.3).</w:t>
      </w:r>
    </w:p>
    <w:p>
      <w:r>
        <w:t>L' art. 210 al. 3 CO fait partie des dispositions qui instaurent un régime aggravé en cas de dol du vendeur, tels l' art. 199 CO (nullité de clauses limitatives ou exclusives de responsabilité) ou l' art. 203 CO (droits de l'acheteur préservés même s'il n'a pas respecté ses devoirs de vérification et d'avis). Malgré la variété des termes utilisés dans ces normes («dissimuler frauduleusement», «induire en erreur intentionnellement»), c'est la même notion de dol qui est en jeu (SILVIO VENTURI, in Commentaire romand, Code des obligations I, 2003, nos 41/42 ad introduction aux art. 197-210 CO ; FRANCO PEDRAZZINI, La dissimulation des défauts dans les contrats de vente et d'entreprise, 1992, n° 85 ss p. 17 ss, n° 490 ss p. 94 ss; HANS GIGER, Berner Kommentar, 1979, n° 27 ss ad art. 199 CO , n° 11 ad art. 203 CO , n° 71 ad art. 210 CO ).</w:t>
      </w:r>
    </w:p>
    <w:p>
      <w:r>
        <w:t>Le vendeur agit par dol non seulement lorsqu'il fournit des indications fausses sur la qualité de la chose, mais également lorsqu'il passe sous silence certains faits que la loi, le contrat ou les règles de la bonne foi lui commandent de révéler ( ATF 131 III 145 consid. 8.1 p. 151; 117 II 218 consid. 6a p. 228; 116 II 431 consid. 3a p. 434).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 ATF 131 III 145 consid. 8.1 p. 151). La dissimulation doit être intentionnelle; le dol éventuel suffit. L'intention suppose conscience et volonté (PEDRAZZINI, op. cit., nos 520/521 p. 101). La question de savoir s'il y a eu ou non intention de dissimuler le défaut ressortit à l'établissement des faits.</w:t>
      </w:r>
    </w:p>
    <w:p>
      <w:r>
        <w:rPr>
          <w:b/>
        </w:rPr>
        <w:t>E. 3.3</w:t>
      </w:r>
    </w:p>
    <w:p>
      <w:r>
        <w:t>En l'espèce, la cour cantonale a constaté que la recourante, au moment de la conclusion du contrat du 12 mars 1997, connaissait «l'affaire C.________», c'est-à-dire qu'elle savait que, quatre ans auparavant, A.________ avait vendu un avion à C.________ pour le prix de 17'595'000 USD, que la venderesse avait résilié le contrat pour non-versement d'un acompte, que celle-ci avait conservé les acomptes déjà reçus à hauteur de 3'733'500 USD et que l'avocat de C.________ avait contesté, en août 1993, tant la résiliation que le droit de A.________ de garder les acomptes.</w:t>
      </w:r>
    </w:p>
    <w:p>
      <w:r>
        <w:t>Lors de la procédure de due diligence, la recourante n'a pas signalé ces faits à l'intimée; ils ne figurent pas non plus dans la Disclosure Letter ou ses annexes. Selon l'article 4.7 du contrat de vente des actions de A.________, la recourante a garanti notamment qu'à l'exception des informations figurant dans la Disclosure Letter, aucune action en justice, plainte, enquête ou procédure n'était susceptible d'être déposée ou ouverte contre A.________. La garantie offerte par la recourante était ainsi définie très largement et, comme la cour cantonale l'a bien vu, l'affaire C.________ tombait assurément dans les cas susceptibles de faire l'objet d'une procédure judiciaire; en effet, pendant le délai de prescription décennal de l' art. 127 CO (cf. ATF 132 III 226 consid. 3.1 p. 233, consid. 3.3.9 p. 241), A.________ n'était pas à l'abri d'une action de C.________ tendant à récupérer tout ou partie du montant très important des acomptes déjà versés. C'est du reste ce qui s'est passé, K.________ et L.________, cessionnaires des droits de C.________, ayant ouvert action contre A.________. Par conséquent, la recourante avait l'obligation, selon le contrat de vente du 12 mars 1997, de signaler la situation litigieuse susceptible de se développer entre C.________ et A.________. Or, elle ne l'a pas fait.</w:t>
      </w:r>
    </w:p>
    <w:p>
      <w:r>
        <w:t>Selon les constatations cantonales, la recourante a «délibérément choisi de ne pas parler [de l'affaire C.________] pour des motifs qui lui appartiennent», de sorte qu'elle a «agi de manière volontaire». Contrairement à ce que la venderesse prétend, la Cour de justice s'est prononcée sur l'élément subjectif de la dissimulation. La recourante conteste avoir eu la volonté de tromper l'intimée; si elle n'a pas mentionné l'affaire C.________, c'est parce qu'elle la considérait comme terminée. Les motifs pour lesquels la venderesse a tu l'affaire n'apparaissent pas déterminants à cet égard. Il suffit de constater que la recourante a intentionnellement passé l'affaire sous silence; il importe peu que son attitude ait été dictée par une mauvaise appréciation de la situation. Les choses seraient différentes si la cour cantonale avait établi que la recourante n'avait pas mentionné l'affaire par négligence, parce qu'aucun de ses représentants ne se souvenait du cas; il est du reste difficile à imaginer qu'une telle hypothèse soit plausible, s'agissant d'une transaction portant sur des montants très élevés et qualifiée d'importante pour A.________, selon les constatations de l'arrêt attaqué.</w:t>
      </w:r>
    </w:p>
    <w:p>
      <w:r>
        <w:t>En résumé, la Cour de justice a retenu que la recourante avait omis volontairement de communiquer à l'intimée la résiliation du contrat de A.________ avec C.________ et ses suites, manifestement propres à engendrer un litige pendant une durée non négligeable. Les éléments avancés dans le recours, qui lient l'absence de volonté à la motivation de la venderesse, ne sont pas à même de démontrer l'arbitraire de cette constatation.</w:t>
      </w:r>
    </w:p>
    <w:p>
      <w:r>
        <w:t>Dès lors qu'il est prouvé que la recourante a intentionnellement gardé le silence sur des éléments que le contrat de vente lui imposait de révéler, elle ne saurait se prévaloir du délai de prescription d'un an. Soumises au délai de prescription de dix ans, les prétentions de l'intimée ne sont pas prescrites, comme la Chambre civile l'a jugé à bon droit. Il s'ensuit que les griefs tirés de la violation de l' art. 210 al. 3 CO et de l' art. 8 CC sont mal fondés.</w:t>
      </w:r>
    </w:p>
    <w:p>
      <w:r>
        <w:t>Sur le vu de ce qui précède, le recours ne peut être que rejeté.</w:t>
      </w:r>
    </w:p>
    <w:p>
      <w:r>
        <w:rPr>
          <w:b/>
        </w:rPr>
        <w:t>E. 4</w:t>
      </w:r>
    </w:p>
    <w:p>
      <w:r>
        <w:t>Vu le sort réservé au recours, les frais judiciaires seront mis à la charge de la recourante ( art. 66 al. 1 LTF ), qui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