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4A_299/2018 vom 5. Juni 2018</w:t>
      </w:r>
    </w:p>
    <w:p>
      <w:r>
        <w:t>Bundesgericht, 2018-06-05, FR</w:t>
      </w:r>
    </w:p>
    <w:p>
      <w:r>
        <w:rPr>
          <w:b/>
        </w:rPr>
        <w:t xml:space="preserve">Quelle: </w:t>
      </w:r>
      <w:r>
        <w:t>https://mcp.opencaselaw.ch/entscheid/bger_4A_299_2018</w:t>
      </w:r>
    </w:p>
    <w:p>
      <w:r>
        <w:t>FR: TF 4A_299/2018 du 5 juin 2018</w:t>
      </w:r>
    </w:p>
    <w:p>
      <w:r>
        <w:t>IT: TF 4A_299/2018 del 5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4A_299/2018</w:t>
      </w:r>
    </w:p>
    <w:p>
      <w:r>
        <w:t>Arrêt du 5 juin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demandeur et recourant,</w:t>
      </w:r>
    </w:p>
    <w:p>
      <w:r>
        <w:t>contre</w:t>
      </w:r>
    </w:p>
    <w:p>
      <w:r>
        <w:t>Z.________,</w:t>
      </w:r>
    </w:p>
    <w:p>
      <w:r>
        <w:t>défendeur et intimé.</w:t>
      </w:r>
    </w:p>
    <w:p>
      <w:r>
        <w:t>Objet</w:t>
      </w:r>
    </w:p>
    <w:p>
      <w:r>
        <w:t>responsabilité contractuelle</w:t>
      </w:r>
    </w:p>
    <w:p>
      <w:r>
        <w:t>recours contre le jugement rendu le 24 avril 2018 par la IIe Cour civile du Tribunal cantonal du canton du Valais (C1 16 184).</w:t>
      </w:r>
    </w:p>
    <w:p>
      <w:r>
        <w:t>Considérant :</w:t>
      </w:r>
    </w:p>
    <w:p>
      <w:r>
        <w:t>Que par jugement du 14 juin 2016, le Juge du district de Sierre a rejeté une action en paiement intentée par X.________ à Z.________;</w:t>
      </w:r>
    </w:p>
    <w:p>
      <w:r>
        <w:t>Que par jugement du 24 avril 2018, la IIe Cour civile du Tribunal cantonal du canton du Valais a rejeté l'appel du demandeur;</w:t>
      </w:r>
    </w:p>
    <w:p>
      <w:r>
        <w:t>Que celui-ci saisit le Tribunal fédéral et déclare former un « recours en matière de droit public »;</w:t>
      </w:r>
    </w:p>
    <w:p>
      <w:r>
        <w:t>Que selon ses conclusions, le défendeur doit être condamné à payer 50'500 fr. en capital, avec suite d'intérêts;</w:t>
      </w:r>
    </w:p>
    <w:p>
      <w:r>
        <w:t>Que le défendeur exerce la profession d'avocat;</w:t>
      </w:r>
    </w:p>
    <w:p>
      <w:r>
        <w:t>Que le demandeur l'a chargé de le conseiller et de l'assister dans une procédure arbitrale;</w:t>
      </w:r>
    </w:p>
    <w:p>
      <w:r>
        <w:t>Qu'il lui reproche de l'avoir mal conseillé;</w:t>
      </w:r>
    </w:p>
    <w:p>
      <w:r>
        <w:t>Qu'il lui réclame en conséquence des dommages-intérêts sur la base de l' art. 398 CO ;</w:t>
      </w:r>
    </w:p>
    <w:p>
      <w:r>
        <w:t>Que les juges d'appel ont discuté de manière circonstanciée les services fournis par le défendeur et les critiques du demandeur;</w:t>
      </w:r>
    </w:p>
    <w:p>
      <w:r>
        <w:t>Qu'à teneur de l'art. 42 al. 2 de la loi fédérale sur le Tribunal fédéral, le mémoire de recours adressé au Tribunal fédéral doit présenter succinctement en quoi la décision attaquée viole le droit;</w:t>
      </w:r>
    </w:p>
    <w:p>
      <w:r>
        <w:t>Que la partie recourante doit discuter les motifs de cette décision et indiquer précisément en quoi elle estime que l'autorité précédente a méconnu le droit ( ATF 140 III 86 consid. 2 p. 89);</w:t>
      </w:r>
    </w:p>
    <w:p>
      <w:r>
        <w:t>Qu'un renvoi aux écritures présentées dans les instances antérieures n'est pas admis ( ATF 133 II 396 consid. 3.2 p. 400; voir aussi ATF 138 IV 47 consid. 2.8.1 p. 54);</w:t>
      </w:r>
    </w:p>
    <w:p>
      <w:r>
        <w:t>Qu'en l'espèce, le demandeur présente une argumentation confuse et difficilement intelligible;</w:t>
      </w:r>
    </w:p>
    <w:p>
      <w:r>
        <w:t>Que celle-ci est d'emblée irrecevable en tant qu'elle renvoie au mémoire d'appel;</w:t>
      </w:r>
    </w:p>
    <w:p>
      <w:r>
        <w:t>Qu'elle est aussi irrecevable dans la mesure où elle ne repose pas sur les constatations de fait déterminantes selon l' art. 105 al. 1 LTF ;</w:t>
      </w:r>
    </w:p>
    <w:p>
      <w:r>
        <w:t>Qu'elle est de toute manière inapte à mettre en évidence une application éventuellement incorrecte de l' art. 398 CO par les juges d'appel;</w:t>
      </w:r>
    </w:p>
    <w:p>
      <w:r>
        <w:t>Qu'elle est par conséquent irrecevable faute de satisfaire aux exigences ci-mentionnées relatives à l' art. 42 al. 2 LTF ;</w:t>
      </w:r>
    </w:p>
    <w:p>
      <w:r>
        <w:t>Qu'à titre de partie qui succombe, le demandeur doit acquitter l'émolument à percevoir par le Tribunal fédéral.</w:t>
      </w:r>
    </w:p>
    <w:p>
      <w:r>
        <w:t>Par ces motifs, vu l' art. 108 al. 1 let. b LTF ;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demandeur acquittera un émolument judiciaire de 500 francs.</w:t>
      </w:r>
    </w:p>
    <w:p>
      <w:r>
        <w:t>3.</w:t>
      </w:r>
    </w:p>
    <w:p>
      <w:r>
        <w:t>Le présent arrêt est communiqué aux parties et au Tribunal cantonal du canton du Valais.</w:t>
      </w:r>
    </w:p>
    <w:p>
      <w:r>
        <w:t>Lausanne, le 5 juin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