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299/2016 vom 5. Juli 2016</w:t>
      </w:r>
    </w:p>
    <w:p>
      <w:r>
        <w:t>Bundesgericht, 2016-07-05, FR</w:t>
      </w:r>
    </w:p>
    <w:p>
      <w:r>
        <w:rPr>
          <w:b/>
        </w:rPr>
        <w:t xml:space="preserve">Quelle: </w:t>
      </w:r>
      <w:r>
        <w:t>https://mcp.opencaselaw.ch/entscheid/bger_4A_299_2016</w:t>
      </w:r>
    </w:p>
    <w:p>
      <w:r>
        <w:t>FR: TF 4A 299/2016 du 5 juillet 2016</w:t>
      </w:r>
    </w:p>
    <w:p>
      <w:r>
        <w:t>IT: TF 4A 299/2016 del 5 luglio 2016</w:t>
      </w:r>
    </w:p>
    <w:p>
      <w:pPr>
        <w:pStyle w:val="Heading2"/>
      </w:pPr>
      <w:r>
        <w:t>Regeste</w:t>
      </w:r>
    </w:p>
    <w:p>
      <w:r>
        <w:t>procédure probatoire longue et coûteuse (art. 93 al. 1 let. b LTF) | Droit des contrats</w:t>
      </w:r>
    </w:p>
    <w:p>
      <w:pPr>
        <w:pStyle w:val="Heading2"/>
      </w:pPr>
      <w:r>
        <w:t>Erwägungen</w:t>
      </w:r>
    </w:p>
    <w:p>
      <w:r>
        <w:rPr>
          <w:b/>
        </w:rPr>
        <w:t>E. 1</w:t>
      </w:r>
    </w:p>
    <w:p>
      <w:r>
        <w:t>Le Tribunal fédéral examine d'office la recevabilité des recours qui lui sont soumis ( ATF 139 V 42 consid. 1 p. 44; 139 III 252 consid. 1.1).</w:t>
      </w:r>
    </w:p>
    <w:p>
      <w:r>
        <w:rPr>
          <w:b/>
        </w:rPr>
        <w:t>E. 1.1</w:t>
      </w:r>
    </w:p>
    <w:p>
      <w:r>
        <w:t>Le recours en matière civile au Tribunal fédéral n'est recevable que contre les décisions finales ( art. 90 LTF ), contre les décisions partielles ( art. 91 LTF ) et, sous réserve des cas visés par l' art. 92 LTF , contre les décisions incidentes ( art. 93 al. 1 LTF ) si celles-ci peuvent causer un préjudice irréparable (let. a) ou si l'admission du recours peut conduire immédiatement à une décision finale qui permet d'éviter une procédure probatoire longue et coûteuse (let. b). Cette réglementation est fondée sur des motifs d'économie de procédure, le Tribunal fédéral ne devant en principe s'occuper d'une affaire qu'une seule fois, lorsqu'il est certain que la partie recourante subit effectivement un dommage définitif ( ATF 134 III 188 consid. 2.2).</w:t>
      </w:r>
    </w:p>
    <w:p>
      <w:r>
        <w:rPr>
          <w:b/>
        </w:rPr>
        <w:t>E. 1.2</w:t>
      </w:r>
    </w:p>
    <w:p>
      <w:r>
        <w:t>A raison, la recourante ne se prévaut que de l' art. 93 al. 1 let. b LTF .</w:t>
      </w:r>
    </w:p>
    <w:p>
      <w:r>
        <w:rPr>
          <w:b/>
        </w:rPr>
        <w:t>E. 1.2.1</w:t>
      </w:r>
    </w:p>
    <w:p>
      <w:r>
        <w:t>La première des deux conditions cumulatives mentionnées à l' art. 93 al. 1 let. b LTF est réalisée en l'espèce. En effet, si le Tribunal fédéral admettait le recours et retenait la solution inverse à celle retenue par la cour cantonale, il pourrait rendre immédiatement une décision finale en déclarant la demande irrecevable (cf. ATF 133 III 629 consid. 2.4.1).</w:t>
      </w:r>
    </w:p>
    <w:p>
      <w:r>
        <w:rPr>
          <w:b/>
        </w:rPr>
        <w:t>E. 1.2.2</w:t>
      </w:r>
    </w:p>
    <w:p>
      <w:r>
        <w:t>Quant à la seconde condition posée par l' art. 93 al. 1 let. b LTF , elle suppose que la décision finale permette d'éviter une procédure probatoire longue et coûteuse. Il appartient à la partie recourante d'établir la réalisation de cette condition, sauf si elle découle manifestement de la décision attaquée ou de la nature de la cause; le recourant doit en particulier indiquer de manière détaillée quelles questions de fait sont encore litigieuses, quelles preuves - déjà offertes ou requises - devraient encore être administrées et en quoi celles-ci entraîneraient une procédure probatoire longue et coûteuse ( ATF 133 III 629 consid. 2.4.2). Tout complément d'instruction entraîne nécessairement des frais et un prolongement de la procédure, de sorte qu'une telle mesure ne suffit pas en soi pour ouvrir le recours immédiat. La procédure probatoire, par sa durée et son coût, doit s'écarter notablement des procès habituels. Si l'administration des preuves doit se limiter à l'audition des parties, à la production de pièces et à l'interrogatoire de quelques témoins, un recours immédiat n'est pas justifié. Il en va différemment s'il faut envisager une expertise complexe, plusieurs expertises, l'audition de très nombreux témoins ou l'envoi de commissions rogatoires dans des pays lointains (arrêts 4A_436/2015 du 17 mai 2016 consid. 1.3.1; 4A_671/2014 du 6 mai 2015 consid. 1.5.1; 4A_464/2012 du 11 septembre 2012 consid. 2.2; 4A_143/2011 du 6 mai 2011 consid. 1.4.1 et les arrêts cités). En l'espèce, la recourante soutient que la demande est irrecevable, faute pour le demandeur d'avoir indiqué son adresse. Si le Tribunal fédéral l'admettait dès maintenant, cela éviterait à la Commission de conciliation ou, en cas d'échec de la conciliation, au Tribunal des baux, de devoir instruire la demande sur la question des relations contractuelles (maintien, modification ou fin du contrat notamment), des mouvements financiers entre elles, du rôle du sous-locataire et des poursuites intentées par elles et de devoir examiner des pièces, entendre les parties et certains témoins. Ce faisant, elle ne démontre pas en quoi la procédure probatoire nécessitée par la demande litigieuse s'écarte notablement des procès habituels. On ne voit d'ailleurs pas en quoi une demande portant sur un montant de 1'650 fr. le serait. Selon la jurisprudence, un recours immédiat n'est pas justifié lorsque l'administration des preuves doit se limiter à entendre les parties, à leur permettre de produire des pièces et à procéder à l'interrogatoire de quelques témoins. La recourante le reconnaît d'ailleurs elle-même lorsqu'elle admet que l'instruction ne serait pas aussi longue et coûteuse que dans les situations citées par le Tribunal fédéral. En tant qu'elle voudrait, avec une partie de la doctrine, que le Tribunal fédéral se montre souple dans l'examen de la réalisation de cette condition de la " procédure probatoire longue et coûteuse ", elle méconnaît que celui-ci se doit de suivre une ligne claire, de façon à assurer aux justiciables la prévisibilité de ses décisions en cette matière. Comme le montrent les récents arrêts cités ci-dessus, la jurisprudence suit une ligne stricte, le Tribunal fédéral ne devant en principe s'occuper d'une affaire qu'une seule fois, lorsqu'il est certain que la partie recourante subit effectivement un dommage définitif. On ne voit pas en quoi il devrait en aller autrement pour une affaire dont la valeur litigieuse est de 1'650 fr.</w:t>
      </w:r>
    </w:p>
    <w:p>
      <w:r>
        <w:rPr>
          <w:b/>
        </w:rPr>
        <w:t>E. 2</w:t>
      </w:r>
    </w:p>
    <w:p>
      <w:r>
        <w:t>Il s'ensuit que les recours doivent être déclarés irrecevables, aux frais de leur auteur ( art. 66 al. 1 LTF ). L'intimé n'ayant pas été invité à se déterminer, il n'y a pas lieu à allocation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