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4A_297/2016 vom 17. November 2016</w:t>
      </w:r>
    </w:p>
    <w:p>
      <w:r>
        <w:t>Bundesgericht, 2016-11-17, FR</w:t>
      </w:r>
    </w:p>
    <w:p>
      <w:r>
        <w:rPr>
          <w:b/>
        </w:rPr>
        <w:t xml:space="preserve">Quelle: </w:t>
      </w:r>
      <w:r>
        <w:t>https://mcp.opencaselaw.ch/entscheid/bger_4A_297_2016</w:t>
      </w:r>
    </w:p>
    <w:p>
      <w:r>
        <w:t>FR: TF 4A_297/2016 du 17 novembre 2016</w:t>
      </w:r>
    </w:p>
    <w:p>
      <w:r>
        <w:t>IT: TF 4A_297/2016 del 17 novembre 2016</w:t>
      </w:r>
    </w:p>
    <w:p>
      <w:pPr>
        <w:pStyle w:val="Heading2"/>
      </w:pPr>
      <w:r>
        <w:t>Erwägungen</w:t>
      </w:r>
    </w:p>
    <w:p>
      <w:r>
        <w:rPr>
          <w:b/>
        </w:rPr>
        <w:t>E. 1.1</w:t>
      </w:r>
    </w:p>
    <w:p>
      <w:r>
        <w:t>Interjeté par le défendeur qui a succombé dans ses conclusions libératoires et qui a ainsi la qualité pour recourir ( art. 76 al. 1 LTF ), dirigé contre un arrêt final ( art. 90 LTF ) rendu en matière civile ( art. 72 al. 1 LTF ) par un tribunal supérieur statuant sur recours ( art. 75 LTF ) dans une affaire pécuniaire de droit du travail dont la valeur litigieuse est supérieure à 15'000 fr. ( art. 74 al. 1 let. a LTF ), le recours est par principe recevable, puisqu'il a été déposé dans le délai ( art. 100 al. 1 LTF ) et la forme ( art. 42 LTF ) prévus par la loi.</w:t>
      </w:r>
    </w:p>
    <w:p>
      <w:r>
        <w:rPr>
          <w:b/>
        </w:rPr>
        <w:t>E. 1.2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t>Dans la mesure où le recourant entend ajouter aux faits constatés par la cour cantonale des éléments factuels dans les pages 2 à 8 de son recours, cela sans invoquer de disposition constitutionnelle ni démontrer l'arbitraire (art. 97 al. 1 et 106 al. 2 LTF), il n'en sera tenu aucun compte.</w:t>
      </w:r>
    </w:p>
    <w:p>
      <w:r>
        <w:rPr>
          <w:b/>
        </w:rPr>
        <w:t>E. 1.3</w:t>
      </w:r>
    </w:p>
    <w:p>
      <w:r>
        <w:t>Saisi d'un recours en matière civile, 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133 III 545 consid. 2.2; arrêt 4A_399/2008 du 12 novembre 2011 consid. 2.1 non publié in ATF 135 III 112 ). Il n'est en revanche pas lié par l'argumentation juridique développée par les parties ou par l'autorité précédente; il peut admettre le recours, comme il peut le rejeter en procédant à une substitution de motifs ( ATF 133 III 545 consid. 2.2; 135 III 397 consid. 1.4).</w:t>
      </w:r>
    </w:p>
    <w:p>
      <w:r>
        <w:rPr>
          <w:b/>
        </w:rPr>
        <w:t>E. 1.4</w:t>
      </w:r>
    </w:p>
    <w:p>
      <w:r>
        <w:t>Le recours ne contient pas de conclusions chiffrées. Toutefois, on peut comprendre, en lisant l'acte de recours et les considérants de l'arrêt attaqué (cf. ATF 137 III 617 consid. 6.2), que le recourant requiert le rejet de la demande et l'accueil de ses conclusions reconventionnelles tendant au paiement du montant brut de 339'196 fr.25, sous déduction des charges sociales usuelles, avec intérêts à 5% l'an dès le 1er avril 2012, libre cours étant laissé à la poursuite qu'il a fait notifier à l'intimée. Les conclusions non chiffrées du recours sont recevables.</w:t>
      </w:r>
    </w:p>
    <w:p>
      <w:r>
        <w:rPr>
          <w:b/>
        </w:rPr>
        <w:t>E. 1.5</w:t>
      </w:r>
    </w:p>
    <w:p>
      <w:r>
        <w:t>Le recourant produit avec son recours un article de presse du 12 février 2016. Cette pièce, postérieure à la reddition de l'arrêt attaqué, est nouvelle et, partant, irrecevable ( art. 99 al. 1 LTF ).</w:t>
      </w:r>
    </w:p>
    <w:p>
      <w:r>
        <w:rPr>
          <w:b/>
        </w:rPr>
        <w:t>E. 2</w:t>
      </w:r>
    </w:p>
    <w:p>
      <w:r>
        <w:t>Dans l'arrêt attaqué, la cour cantonale a interprété selon le principe de la confiance l'art. 7 de l'avenant du 6 mai 2009, qui prévoit la non-imputation, sur la rémunération due au défendeur pendant qu'il a été libéré de l'obligation de travailler (i. e. du 7 mai 2009 au 30 juin 2011), des revenus obtenus par celui-ci dans le cadre de son activité pour des tiers jusqu'à l'échéance des relations de travail. Par cette interprétation normative, elle a admis que, pour la demanderesse, la contrepartie de cette clause, qui dérogeait au régime légal et qui avantageait économiquement le salarié, était que l'intéressé respecte à son endroit son obligation de fidélité. Elle a examiné le respect de ce devoir à la lumière de l' art. 321a CO , et non au regard de l' art. 717 CO , norme du droit des sociétés qui impose du reste à l'administrateur qu'était le recourant un devoir de fidélité plus étendu.</w:t>
      </w:r>
    </w:p>
    <w:p>
      <w:r>
        <w:t>S'agissant d'un cadre de direction, l'obligation de fidélité incluait le devoir d'informer l'employeuse de tout événement susceptible d'entraver la bonne marche de l'entreprise. La Cour d'appel a retenu que le défendeur avait le devoir d'annoncer à la demanderesse l'existence du projet que lui avait révélé l'ingénieur E.________ dans un courriel du 11 janvier 2010, cela quel que soit l'avancement dudit projet. Il était sans importance à cet égard que l'activité concurrente en question n'était pas imputable à l'activité du défendeur. Pour ne pas l'avoir fait, le défendeur a violé son devoir de fidélité ancré à l' art. 321a CO . La cour cantonale en a inféré qu'en application de l'art. 7 de l'avenant, la demanderesse était fondée à imputer sur le salaire dû au salarié les revenus qu'il avait réalisés pour des tiers durant le délai de congé, qu'elle a arrêtés à 1'904'225 fr.70, sous déduction du bonus dû pour 2011 selon l'avenant précité, par 339'196 fr.25, que l'employeuse a reconnu n'avoir pas versé au défendeur.</w:t>
      </w:r>
    </w:p>
    <w:p>
      <w:r>
        <w:rPr>
          <w:b/>
        </w:rPr>
        <w:t>E. 3</w:t>
      </w:r>
    </w:p>
    <w:p>
      <w:r>
        <w:t>Invoquant les art. 97 et 105 LTF , le recourant entend en premier lieu que l'état de fait arrêté par la cour cantonale soit complété sur deux points.</w:t>
      </w:r>
    </w:p>
    <w:p>
      <w:r>
        <w:rPr>
          <w:b/>
        </w:rPr>
        <w:t>E. 3.1</w:t>
      </w:r>
    </w:p>
    <w:p>
      <w:r>
        <w:t>Primo, cette juridiction n'a pas repris les schémas développés par les étudiants/ingénieurs de I.________, produits avec la duplique, qui démontreraient que l'état de leur réflexion " n'a guère dépassé le stade du manuel de physique élémentaire "</w:t>
      </w:r>
    </w:p>
    <w:p>
      <w:r>
        <w:t>Cet élément factuel n'exerce aucune influence sur le litige (art. 97 al. 1 in fine LTF), qui a trait, comme on le verra ci-dessous, au respect par le recourant de son obligation de fidélité à l'endroit de l'intimée, laquelle comprend un devoir d'information sur des comportements de collaborateurs pouvant causer un dommage à l'entreprise. Il importe donc peu sous cet angle que des étudiants d'une école française, en contact avec des collaborateurs de l'intimée cherchant à développer des machines susceptibles de concurrencer celles de cette dernière, aient avancé peu ou prou dans leurs études de projets.</w:t>
      </w:r>
    </w:p>
    <w:p>
      <w:r>
        <w:rPr>
          <w:b/>
        </w:rPr>
        <w:t>E. 3.2</w:t>
      </w:r>
    </w:p>
    <w:p>
      <w:r>
        <w:t>Secundo, la cour cantonale n'a pas pris en compte dans son état de fait que les contrats de travail des sept ingénieurs licenciés en 2010 ne contenaient aucune clause d'interdiction de concurrence au sens de l' art. 340 CO .</w:t>
      </w:r>
    </w:p>
    <w:p>
      <w:r>
        <w:t>Derechef, ce fait est sans portée sur l'issue de la querelle puisque c'est le comportement des ingénieurs alors qu'ils étaient sous contrat avec l'intimée qui doit être pris en compte, et non celui qu'ils ont adopté lorsque leurs relations contractuelles avec celle-ci ont pris fin, domaine régi par la prohibition de concurrence instaurée par les art. 340 à 340c CO.</w:t>
      </w:r>
    </w:p>
    <w:p>
      <w:r>
        <w:rPr>
          <w:b/>
        </w:rPr>
        <w:t>E. 4</w:t>
      </w:r>
    </w:p>
    <w:p>
      <w:r>
        <w:t>Le recourant prétend que l'autorité cantonale a enfreint les art. 55 CPC , 8 CC et 18 CO en tenant un raisonnement à partir d'hypothèses pour déterminer la supposée commune volonté des parties contractantes de l'avenant du 6 mai 2009. Il affirme que la Cour d'appel ne disposait d'aucune circonstance factuelle lui permettant d'affirmer que l'intimée n'a renoncé à l'imputation des revenus obtenus auprès de tiers pendant le délai de congé qu'en échange du strict respect de son devoir de fidélité par le salarié. Il fait valoir que l'art. 7 de l'avenant, interprété littéralement, prévoit une renonciation inconditionnelle de l'intimée à l'imputation de toute forme de revenu qu'il pouvait percevoir avant la fin de son contrat de travail. Les parties à cet acte voulaient surtout éviter que le recourant ne mette son expérience au service d'entreprises concurrentes, ce qu'il n'a pas fait. Selon lui, les " obligations mises à sa charge " par l'art. 7 en cause ne pouvaient pas englober l'obligation de fidélité. Si les parties avaient une autre intention, elles auraient rédigé l'art. 7 de manière différente. Il serait incohérent d'instituer une clause pénale de 100'000 fr. en cas de violation de la clause de non-concurrence prévue à l'art. 8 du même avenant et d'instaurer une exception à la renonciation à l'imputation des salaires acquis auprès de tiers pendant le délai de congé, laquelle permet présentement à l'employeuse de réclamer au salarié des montants sans commune mesure avec la peine conventionnelle. Si une clause contractuelle est rédigée de façon obscure, elle doit s'interpréter en défaveur de la partie qui l'a rédigée.</w:t>
      </w:r>
    </w:p>
    <w:p>
      <w:r>
        <w:t>A titre subsidiaire, le recourant allègue, sur la problématique du devoir de fidélité, qu'il n'était tenu de signaler à l'employeuse que les faits économiques qui pouvaient lui porter atteinte de façon illicite. Comme rien ne permettrait d'affirmer que le projet des sept ingénieurs était illicite, il n'avait pas de devoir d'information à ce sujet. De toute manière, il a pris ses distances avec les ingénieurs. A supposer même qu'il ait enfreint son devoir de fidélité, l'intimée n'aurait pas établi avoir subi un dommage. Enfin, le recourant soutient qu'une pesée correcte des intérêts en présence ne pouvait conduire à la décision prise par les magistrats vaudois.</w:t>
      </w:r>
    </w:p>
    <w:p>
      <w:r>
        <w:rPr>
          <w:b/>
        </w:rPr>
        <w:t>E. 4.1</w:t>
      </w:r>
    </w:p>
    <w:p>
      <w:r>
        <w:t>A considérer l'ensemble des preuves pertinentes apportées devant elle, la cour cantonale n'est pas parvenue à une conviction sur ce que les parties voulaient réellement lorsqu'elles ont adopté l'art. 7 de l'avenant du 6 mai 2009. C'est ainsi en parfaite conformité avec le droit fédéral qu'elle a interprété les déclarations des parties matérialisées dans la clause litigieuse, nullement à partir d'hypothèses non prouvées - ainsi que le prétend le recourant -, mais bien selon le principe de la confiance ( ATF 140 III 134 consid. 3.2 p. 138 s.; 138 III 29 consid. 2.2.3 p. 35 s.).</w:t>
      </w:r>
    </w:p>
    <w:p>
      <w:r>
        <w:t>Le principe de la confiance permet d'imputer à une partie le sens objectif de sa déclaration ou de son comportement, même s'il ne correspond pas à sa volonté intime. L'application du principe de la confiance est une question de droit que le Tribunal fédéral peut examiner librement ( art. 106 al. 1 LTF ). Mais pour trancher cette question, il faut se fonder sur le contenu de la manifestation de volonté et sur les circonstances, dont la constatation ressortit au fait. Les circonstances déterminantes à cet égard sont celles qui ont précédé ou accompagné la manifestation de volonté, mais non pas les événements postérieurs, à l'exemple du comportement adopté par les parties contractantes après qu'elles ont conclu l'accord ( ATF 136 III 186 consid. 3.2.1 p. 188; 135 III 295 consid. 5.2 p. 302).</w:t>
      </w:r>
    </w:p>
    <w:p>
      <w:r>
        <w:rPr>
          <w:b/>
        </w:rPr>
        <w:t>E. 4.2</w:t>
      </w:r>
    </w:p>
    <w:p>
      <w:r>
        <w:t>Comme l'indique clairement son préambule, l'avenant du 6 mai 2009 a été conclu pour régler les modalités de la fin des rapports de travail du recourant, lequel avait souhaité être libéré de ses fonctions pour pouvoir prendre une retraite anticipée à l'âge de 60 ans. Les parties sont convenues, à l'art. 1 de cet acte, de mettre un terme aux relations de travail au 30 juin 2011 (soit plus de deux ans après la date de l'avenant) et de libérer immédiatement jusqu'à ce terme le recourant de son obligation de travailler, celui-ci devant seulement, à raison de 40 jours ouvrables au maximum entre le 30 juin 2009 et le 31 décembre 2009, contribuer, sur demande de l'employeuse, à faciliter la prise de fonctions de son successeur (cf. art. 2 de l'avenant qui se réfère à une obligation d'assistance).</w:t>
      </w:r>
    </w:p>
    <w:p>
      <w:r>
        <w:t>Les deux premiers paragraphes de l'art. 7 de l'avenant prévoient, contrairement au régime légal de l' art. 324 al. 2 CO , que le salarié n'est pas tenu d'imputer sur les importants éléments de salaire que l'intimée s'est engagée à lui verser entre le 1er mai 2009 et le 30 juin 2011 (comprenant des salaires fixes, des frais de représentation et des salaires variables pour un total brut de 2'758'967 fr. 45, sans le bonus de 2011) toutes les sortes de revenu (" rémunération ", " honoraires ", " remboursement de frais ", comme le 2e paragraphe de l'art. 7 en donne une liste exemplative) qu'il pouvait retirer d'une activité lucrative, dépendante ou indépendante, exercée singulièrement dans des conseils d'administration de sociétés tierces, mandats qu'il était totalement libre d'accepter sans que l'employeuse n'ait rien à y redire, toutefois " moyennant le respect... des obligations mises à sa charge par le présent avenant ".</w:t>
      </w:r>
    </w:p>
    <w:p>
      <w:r>
        <w:t>Les obligations en question sont explicitées au dernier paragraphe de l'art. 7, où il est précisé que le salarié demeure lié envers l'employeuse par son devoir de fidélité et qu'il ne pourra entreprendre ou accepter d'activités, dépendantes ou indépendantes, susceptibles de concurrencer le groupe de société (holding) dont fait partie l'intimée, que ce soit directement ou indirectement.</w:t>
      </w:r>
    </w:p>
    <w:p>
      <w:r>
        <w:t>Le recourant, président de la direction générale du holding depuis janvier 2000, devait raisonnablement comprendre que le mécanisme de non-imputation des revenus qu'il percevrait de différents mandats d'administrateur avant la fin de son contrat était subordonné au respect de son devoir de fidélité. De bonne foi, le recourant devait saisir que le non-respect de son obligation de fidélité l'obligerait à imputer l'ensemble des rémunérations qu'il encaisserait auprès de tiers pendant la période allant du 1er mai 2009 au 30 juin 2011 sur les revenus que lui payait l'intimée pendant ces 26 mois conformément à l'art. 3 de l'avenant.</w:t>
      </w:r>
    </w:p>
    <w:p>
      <w:r>
        <w:t>La violation du devoir de fidélité a donc juridiquement les effets d'une condition résolutoire (cf. art. 154 CO ) dont l'avènement mettait fin au principe de non-imputation de tous les revenus, quelles que soient leurs natures, touchés auprès de tiers avant l'échéance contractuelle. A considérer que l'employeuse, durant les 26 mois du délai de congé, s'est engagée à verser au recourant, sans qu'il ait à fournir de prestations de travail (hormis une éventuelle obligation d'assistance de 40 jours au maximum), une très haute rémunération devant dépasser en tout les trois millions de fr. si l'on inclut le bonus non encore versé de 339'196 fr.25 pour 2011, l'interprétation objective de l'avenant conduit à admettre que les parties ont prévu que l'imputation des revenus perçus auprès de tiers s'appliquerait dès la réalisation de la condition résolutoire, laquelle déploierait un effet rétroactif au jour de la conclusion de l'avenant (cf. art. 154 al. 2 CO ; PASCAL PICHONNAZ, in Commentaire romand, Code des obligations I, 2e éd. 2012, n° 28 ad art. 154 CO ).</w:t>
      </w:r>
    </w:p>
    <w:p>
      <w:r>
        <w:t>En mentionnant, après la référence au devoir de fidélité, l'interdiction d'effectuer des activités pouvant être concurrentes à celles de la holding, le dernier paragraphe de l'art. 7 ne fait que mettre l'accent sur l'aspect négatif de l'obligation de fidélité, qui prescrit au travailleur d'éviter tout comportement qui pourrait causer un dommage à l'employeur (JEAN-PHILIPPE DUNAND, in Commentaire du contrat de travail, Jean-Philippe Dunand/Pascal Mahon éd., 2013, n° 14 ad art. 321a CO ; WYLER/HEINZER, Droit du travail, 3e éd. 2014, p. 77). Autrement dit, l'interdiction précitée n'est qu'une composante du devoir de fidélité imposé au salarié.</w:t>
      </w:r>
    </w:p>
    <w:p>
      <w:r>
        <w:t>Quoi qu'en pense le recourant, le principe de la confiance a permis de dégager le sens de la clause litigieuse, qui n'est en rien obscure, si bien qu'il n'y a pas lieu de recourir à la présomption selon laquelle la clause doit être interprétée en défaveur de la partie qui l'a rédigée.</w:t>
      </w:r>
    </w:p>
    <w:p>
      <w:r>
        <w:t>Le recourant ne peut rien tirer du libellé de l'art. 8 de l'avenant, qui est une clause de non-concurrence déployant ses effets jusqu'à deux ans après la fin du contrat de travail, mais nullement pendant le délai de congé comme l'art. 7 précité.</w:t>
      </w:r>
    </w:p>
    <w:p>
      <w:r>
        <w:rPr>
          <w:b/>
        </w:rPr>
        <w:t>E. 4.3</w:t>
      </w:r>
    </w:p>
    <w:p>
      <w:r>
        <w:t>Reste à voir ce que recouvre cette obligation de fidélité, si le recourant a violé ce devoir, comme l'a admis la cour cantonale, et les conséquences qui découleraient de cette violation quant aux conclusions prises par la demanderesse.</w:t>
      </w:r>
    </w:p>
    <w:p>
      <w:r>
        <w:rPr>
          <w:b/>
        </w:rPr>
        <w:t>E. 4.3.1</w:t>
      </w:r>
    </w:p>
    <w:p>
      <w:r>
        <w:t>A raison de son obligation de fidélité, le travailleur doit sauvegarder les intérêts légitimes de son employeur ( art. 321a al. 1 CO ) et par conséquent s'abstenir de tout ce qui peut lui porter préjudice économiquement ( ATF 140 V 521 consid. 7.2.1 p. 534; 117 II 560 consid. 3a p. 561). Il ne doit pas faire concurrence à l'employeur pendant la durée du contrat ( art. 321a al. 3 CO ). L'obligation de fidélité complète l'obligation de travailler en ce sens qu'elle confère au travail un but, des objectifs: la défense des intérêts de l'employeur ( ATF 140 V 521 consid. 7.2.1 ibidem).</w:t>
      </w:r>
    </w:p>
    <w:p>
      <w:r>
        <w:t>Le devoir de fidélité, sous son aspect positif, comprend un devoir d'information et de renseignements à charge du travailleur, qui l'astreint notamment à avertir l'employeur d'éventuels dommages imminents, des perturbations dans l'exécution du travail et d'autres irrégularités ou abus (PORTMANN/RUDOLPH, in Basler Kommentar, Obligationenrecht I, 6e éd. 2015, n° 12 ad art. 321a CO ; DUNAND, op. cit., n° 13 ad art. 321a CO ; TERCIER/FAVRE, Les contrats spéciaux, 4e éd. 2009, ch. 3383 p. 497 s.).</w:t>
      </w:r>
    </w:p>
    <w:p>
      <w:r>
        <w:t>Le travailleur libéré de l'obligation de travailleur, à l'instar du recourant, reste tenu d'observer son devoir de fidélité envers son employeur ( ATF 128 III 271 consid. 4a/bb p. 281 s.).</w:t>
      </w:r>
    </w:p>
    <w:p>
      <w:r>
        <w:t>Le respect du devoir de fidélité est apprécié avec une rigueur accrue pour les cadres supérieurs ( ATF 127 III 86 consid. 2c p. 89; cf. J EAN-TRISTAN MICHEL, Les cadres supérieurs en droit du travail suisse en particulier au sein de la société anonyme, Lausanne 2016, p. 322).</w:t>
      </w:r>
    </w:p>
    <w:p>
      <w:r>
        <w:rPr>
          <w:b/>
        </w:rPr>
        <w:t>E. 4.3.2</w:t>
      </w:r>
    </w:p>
    <w:p>
      <w:r>
        <w:t>Il résulte de l'état de fait déterminant ( art. 105 al. 1 LTF ) que, le 11 janvier 2010, le recourant a reçu un courriel de l'ingénieur E.________, alors employé de l'intimée, l'informant que le prénommé et d'autres de ses collègues ingénieurs souhaitaient créer leur propre entreprise pour mettre sur le marché des machines industrielles qui feraient " directement " concurrence à celles développées par la demanderesse et consommeraient moins d'énergie; l'ingénieur y précisait que le projet était " avancé dans les idées ".</w:t>
      </w:r>
    </w:p>
    <w:p>
      <w:r>
        <w:t>En cours d'instruction, le recourant a admis que le projet ainsi décrit dans le courriel faisait concurrence aux machines commercialisées par l'employeuse.</w:t>
      </w:r>
    </w:p>
    <w:p>
      <w:r>
        <w:t>Le témoin O.________, directeur général d'une société allemande concurrente de l'intimée, lequel avait été approché par un des ingénieurs de celle-ci, a du reste confirmé que lesdits ingénieurs souhaitaient faire concurrence à leur employeuse.</w:t>
      </w:r>
    </w:p>
    <w:p>
      <w:r>
        <w:t>Il n'est nul besoin de longues explications pour admettre que le recourant, averti que plusieurs des collaborateurs de l'intimée entendaient faire concurrence à celle-ci sur le marché des machines industrielles, devait signaler à l'employeuse qu'elle était menacée d'un dommage économique imminent.</w:t>
      </w:r>
    </w:p>
    <w:p>
      <w:r>
        <w:t>L'activité des ingénieurs était évidemment illicite, étant donné qu'ils consacraient notamment une partie de leurs heures de travail à créer des machines pour leur propre compte et qu'ils ne mettaient donc pas toutes leurs forces au service de l'intimée, ce qui constituait une violation flagrante de leur obligation de fidélité résultant des relations de travail qu'ils avaient nouées avec l'employeuse.</w:t>
      </w:r>
    </w:p>
    <w:p>
      <w:r>
        <w:t>Et le projet n'était pas dans les limbes puisqu'il était " avancé au sein de l'équipe ", ainsi que l'avait mentionné E.________ au recourant.</w:t>
      </w:r>
    </w:p>
    <w:p>
      <w:r>
        <w:t>Il suit de là que, du fait de son silence, le recourant, durant le délai de congé, a violé son devoir de fidélité au sens de l' art. 321a CO .</w:t>
      </w:r>
    </w:p>
    <w:p>
      <w:r>
        <w:rPr>
          <w:b/>
        </w:rPr>
        <w:t>E. 4.3.3</w:t>
      </w:r>
    </w:p>
    <w:p>
      <w:r>
        <w:t>La transgression par le recourant de son obligation de fidélité a rendu caduque la non-imputation, sur les revenus que l'intimée lui a versés entre le 1er mai 2009 et le 30 juin 2011, de toutes les rémunérations qu'il a touchées auprès de tiers, conformément à l'art. 7 de l'avenant. Le recourant, enrichi illégitimement en vertu d'une cause qui a cessé d'exister ( art. 62 al. 2 CO ), est en conséquence débiteur envers l'intimée de la totalité des rémunérations provenant de tiers.</w:t>
      </w:r>
    </w:p>
    <w:p>
      <w:r>
        <w:t>Il a été constaté ci-dessus que le recourant a encaissé auprès de sociétés tierces, avant le terme de son contrat de travail, un total brut de 1'804'223 fr.20, et non de 1'904'225 fr.70, montant retenu à tort par la cour cantonale.</w:t>
      </w:r>
    </w:p>
    <w:p>
      <w:r>
        <w:t>C'est donc la somme brute de 1'804'223 fr.20, avec intérêts à 5% l'an dès le 28 mars 2012 que devra payer le recourant à l'intimée, sous déduction du bonus pour 2011, par 339'196 fr.25, montant brut, valeur au 1er avril 2012, le recourant ayant invoqué la compensation.</w:t>
      </w:r>
    </w:p>
    <w:p>
      <w:r>
        <w:t>L'opposition de l'intimée à la poursuite du 2 août 2012 est maintenue.</w:t>
      </w:r>
    </w:p>
    <w:p>
      <w:r>
        <w:rPr>
          <w:b/>
        </w:rPr>
        <w:t>E. 5</w:t>
      </w:r>
    </w:p>
    <w:p>
      <w:r>
        <w:t>Il suit de là que le recours doit être partiellement admis dans le sens qui précède, l'arrêt déféré étant annulé.</w:t>
      </w:r>
    </w:p>
    <w:p>
      <w:r>
        <w:t>Le recourant obtient une réduction de 100'002 fr.50 du montant dont la cour cantonale l'a déclaré débiteur de l'intimée, ce qui représente 5,25% dudit montant.</w:t>
      </w:r>
    </w:p>
    <w:p>
      <w:r>
        <w:t>En application de l' art. 66 al. 1 LTF , il se justifie de répartir les frais de justice, arrêtés à 18'000 fr., à raison de 95% à la charge du recourant (17'100 fr.) et de 5% à la charge de l'intimée (900 fr.).</w:t>
      </w:r>
    </w:p>
    <w:p>
      <w:r>
        <w:t>Après compensation, le recourant versera à l'intimée une indemnité de 18'000 fr. à titre de dépens réduits ( art. 68 al. 1 et 2 LTF ).</w:t>
      </w:r>
    </w:p>
    <w:p>
      <w:r>
        <w:t>Vu l'issue de la querelle, la cause sera renvoyée à la cour cantonale pour nouvelle décision sur les frais et dépens des instances cantonales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