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297/2013 vom 4. September 2013</w:t>
      </w:r>
    </w:p>
    <w:p>
      <w:r>
        <w:t>Bundesgericht, 2013-09-04, FR</w:t>
      </w:r>
    </w:p>
    <w:p>
      <w:r>
        <w:rPr>
          <w:b/>
        </w:rPr>
        <w:t xml:space="preserve">Quelle: </w:t>
      </w:r>
      <w:r>
        <w:t>https://mcp.opencaselaw.ch/entscheid/bger_4A_297_2013</w:t>
      </w:r>
    </w:p>
    <w:p>
      <w:r>
        <w:t>FR: TF 4A 297/2013 du 4 septembre 2013</w:t>
      </w:r>
    </w:p>
    <w:p>
      <w:r>
        <w:t>IT: TF 4A 297/2013 del 4 settembre 2013</w:t>
      </w:r>
    </w:p>
    <w:p>
      <w:pPr>
        <w:pStyle w:val="Heading2"/>
      </w:pPr>
      <w:r>
        <w:t>Regeste</w:t>
      </w:r>
    </w:p>
    <w:p>
      <w:r>
        <w:t>précontrat, remise de commerce, erreur essentielle | Droit des contrats</w:t>
      </w:r>
    </w:p>
    <w:p>
      <w:pPr>
        <w:pStyle w:val="Heading2"/>
      </w:pPr>
      <w:r>
        <w:t>Erwägungen</w:t>
      </w:r>
    </w:p>
    <w:p>
      <w:r>
        <w:rPr>
          <w:b/>
        </w:rPr>
        <w:t>E. 1.1</w:t>
      </w:r>
    </w:p>
    <w:p>
      <w:r>
        <w:t>Interjeté par la partie défenderesse qui a succombé partiellement dans ses conclusions libératoires et entièrement dans sa reconvention, de sorte qu'elle a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139 V 127 consid. 1.2 p. 129; 138 II 331 consid. 1.3 p. 336).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Invoquant un établissement inexact des faits ( art. 97 al. 1 LTF ), la recourante reproche à la cour cantonale d'avoir refusé de prendre en compte des éléments factuels déterminants, à savoir que les intimés savaient devoir entreprendre des travaux avant de commencer l'exploitation de la discothèque dès le 1er février 2009 et qu'ils avaient ainsi un projet de transformation des locaux portant sur l'aménagement intérieur et la décoration. Ces faits auraient une incidence évidente sur l'issue de la querelle, car ils excluraient que les intimés aient pu se trouver dans une situation d'erreur lors de la signature des conventions de remise de commerce les 8 et 9 décembre 2008.</w:t>
      </w:r>
    </w:p>
    <w:p>
      <w:r>
        <w:rPr>
          <w:b/>
        </w:rPr>
        <w:t>E. 2.2</w:t>
      </w:r>
    </w:p>
    <w:p>
      <w:r>
        <w:t>Du moment que l'établissement inexact des faits n'est qu'un cas d'arbitraire mentionné spécialement par la loi ( ATF 137 I 58 consid. 4.1.2 p. 62), le grief doit être formulé à l'aide d'une argumentation répondant aux exigences de l' art. 106 al. 2 LTF . Le recourant doit donc expliquer avec précision, en se référant aux pièces du dossier, en quoi des éléments de fait auraient été établis de manière manifestement inexacte. La cour cantonale a retenu que dans l'optique de la reprise de l'établissement, les intimés avaient notamment développé un projet d'aménagement intérieur et de décoration pour la discothèque. La recourante n'explique pas pourquoi ce projet, s'il avait été mis à exécution, n'aurait pas pu être terminé avant le 1er février 2009. Elle ne se réfère du reste à aucune pièce du dossier permettant d'évaluer l'ampleur des travaux projetés et la complexité de leur réalisation. Le moyen, insuffisamment motivé, est irrecevable au regard de l' art. 106 al. 2 LTF .</w:t>
      </w:r>
    </w:p>
    <w:p>
      <w:r>
        <w:rPr>
          <w:b/>
        </w:rPr>
        <w:t>E. 3.1</w:t>
      </w:r>
    </w:p>
    <w:p>
      <w:r>
        <w:t>Invoquant en vrac une violation des art. 23 à 26 CO, la recourante conteste que les intimés se soient trouvés dans l'erreur au sujet de la possibilité d'ouvrir une discothèque dans les locaux du cabaret à partir du 1er février 2009. A l'en croire, les intimés ne se seraient pas souciés de connaître s'il était vraiment possible d'exploiter une discothèque à partir de ce terme. Rappelant que le cabaret bénéficiait d'une licence de type « night club avec restauration », elle prétend que les demandeurs auraient pu poursuivre l'exploitation « en continuité », sans fermeture de l'établissement, et qu'ils ont agi contrairement aux règles de la bonne foi en ayant provoqué délibérément la situation qui a suscité une intervention de l'autorité administrative. La recourante, se prévalant de l' art. 26 CO , réclame l'indemnisation du préjudice financier qu'elle dit avoir supporté en raison de l'invocation de l'erreur de base par les intimés, lequel s'est matérialisé, entre autres postes, par le fait que l'établissement n'a pu être remis à un autre reprenant qu'après une baisse importante du prix de vente arrêté précédemment entre les parties.</w:t>
      </w:r>
    </w:p>
    <w:p>
      <w:r>
        <w:rPr>
          <w:b/>
        </w:rPr>
        <w:t>E. 3.2.1</w:t>
      </w:r>
    </w:p>
    <w:p>
      <w:r>
        <w:t>Le précontrat, régi par l' art. 22 CO , constitue un accord par lequel les deux parties, ou l'une d'elles seulement, s'engagent à conclure dans le futur un autre contrat déterminé générateur d'obligations (le contrat principal) entre elles ou avec un tiers (cf. par ex. ARIANE MORIN, Commentaire romand, Code des obligations I, 2e éd. 2012, n° 2 ad art. 22 CO ). Savoir si les parties ont entendu conclure un précontrat, voire directement le contrat principal, se détermine selon les circonstances de chaque cas particulier (arrêt 4C.409/2005 du 21 mars 2006 consid. 2.3.1, in SJ 2006 I p. 433). In casu, la cour cantonale a admis, par adoption des motifs de la Cour civile, que les parties, en signant chacune, respectivement les 8 et 9 décembre 2008, un exemplaire de la " Convention de Vente du Cabaret « V.________ »" préparée par les administrateurs de S.________ SA, avaient la volonté réelle et commune d'arrêter à 180'000 fr. le prix de vente du cabaret et de fixer à 7'000 fr. par mois le loyer des locaux, tout en se réservant de stipuler dans le futur contrat principal les modalités de paiement du solde du prix de vente, après déduction des acomptes versés par 20'000 fr., ainsi que les dispositions du bail à loyer de dix ans devant porter sur les locaux propriété de la société précitée. Ce raisonnement est conforme au droit. Il ne fait d'ailleurs l'objet d'aucune critique des parties. Il sied donc de retenir que les parties ont passé les 8 et 9 décembre 2008 un précontrat contenant les éléments essentiels du contrat principal, lequel doit se qualifier comme un contrat sui generis de remise de commerce ( ATF 128 III 18 consid. 2.1 p. 21).</w:t>
      </w:r>
    </w:p>
    <w:p>
      <w:r>
        <w:rPr>
          <w:b/>
        </w:rPr>
        <w:t>E. 3.2.2</w:t>
      </w:r>
    </w:p>
    <w:p>
      <w:r>
        <w:t>Le précontrat, à l'instar de tout autre contrat, peut être invalidé pour vices du consentement ( ALFRED KOLLER, Schweizerisches Obligationenrecht : allgemeiner Teil, 3e éd. 2009, § 22 n. 18; NICOLAS HERZOG, Der Vorvertrag im schweizerischen und deutschen Schuldrecht, Zürich 1999, ch. 318). La Cour d'appel, en faisant siens les motifs de la Cour civile, a jugé que le précontrat en question avait été conclu sous l'emprise de l'erreur des intimés, lesquels se sont fourvoyés sur la possibilité d'ouvrir la discothèque le 1er février 2009, et que le précontrat avait été invalidé en temps utile par courrier électronique du 5 février 2009. A teneur de l' art. 23 CO , le contrat n'oblige pas celle des parties qui, au moment de le conclure, était dans une erreur essentielle. Selon l' art. 24 al. 1 ch. 4 CO , il y a erreur essentielle notamment lorsque l'un des cocontractants s'est mépris sur des faits qu'il pouvait considérer, du point de vue de la loyauté en affaires, comme des éléments nécessaires du contrat. Pour que cette hypothèse soit réalisée, l'erreur doit avoir porté sur un point spécifique qui a effectivement déterminé la victime à conclure le contrat ou à le conclure aux conditions convenues, et qui, objectivement, du point de vue de la bonne foi en affaires, doit être considéré comme un élément essentiel du contrat ( ATF 136 III 528 consid. 3.4.1 p. 531; 135 III 537 consid. 2.2 p. 541/542; 132 III 737 consid. 1.3 p. 741). Déterminer ce que les parties avaient à l'esprit au moment de conclure relève de la constatation des faits, alors qu'apprécier si l'erreur constatée est essentielle ressortit à l'application du droit ( ATF 135 III 537 consid. 2.2 p. 542; 113 II 25 consid. 1a p. 27). Dans le cas présent, d'après les constatations cantonales, les administrateurs de S.________ SA ont certifié aux intimés, lors des négociations ayant précédé la signature du précontrat, que l'établissement pourrait être exploité sous forme de discothèque à partir du 1er février 2009. Il est évident que, pour tout reprenant d'un cabaret, la date à laquelle l'exploitation peut démarrer est un élément important pour décider de conclure ou non le contrat et apprécier en particulier si le prix de vente demandé est conforme au marché. En effet, la connaissance précise de la date d'ouverture lui permet singulièrement de recruter du personnel, de passer les commandes nécessaires pour le service des boissons, d'évaluer le chiffres d'affaires que pourra générer la discothèque et de vérifier si celui-ci sera supérieur aux coûts directs de fonctionnement. Le moment où la discothèque peut être exploitée est donc un fait que la loyauté commerciale autorise sans conteste de considérer comme un élément nécessaire de l'accord à conclure. Il est évident que, du point de vue des intimés - dont l'un, dès l'automne 2008, désirait ouvrir une boîte de nuit au centre de Lausanne -, cet élément avait subjectivement un caractère essentiel. Il a été retenu en fait ( art. 105 al. 1 LTF ) qu'en janvier 2009, lorsque a été mis sur pied un état des lieux du cabaret, il est apparu que non seulement des travaux se rapportant à l'électricité, aux sanitaires et à la cuisine étaient indispensables, mais que les locaux n'étaient pas conformes aux réglementations de l'assurance-incendie et qu'en plus l'isolation phonique était inadéquate, ce que les administrateurs de S.________ SA savaient depuis que des voisins s'étaient plaints du bruit émanant du cabaret. Devant l'étendue des travaux de réfection et de mises en conformité nécessaires, le cabaret a été fermé en janvier 2009, si bien que l'autorité administrative a annulé la licence de « night-club avec restauration », valable pour une discothèque, le 31 janvier 2009. L'exploitation de la discothèque était ainsi impossible à partir du 1er février 2009. Au vu de ce qui précède, l'autorité cantonale n'a en rien enfreint le droit fédéral en considérant que les intimés, victimes d'une erreur essentielle au sens de l' art. 24 al. 1 ch. 4 CO , ont pu valablement invalider le précontrat en temps utile ( art. 31 CO ) par le courriel qu'ils ont adressé le 5 février 2009 au conseil de S.________ SA.</w:t>
      </w:r>
    </w:p>
    <w:p>
      <w:r>
        <w:rPr>
          <w:b/>
        </w:rPr>
        <w:t>E. 3.2.3</w:t>
      </w:r>
    </w:p>
    <w:p>
      <w:r>
        <w:t>Quoi qu'en dise la recourante, les intimés n'ont pas invoqué l'erreur essentielle d'une façon contraire aux règles de la bonne foi, comme l'entend l' art. 25 al. 1 CO . Ils n'ont ainsi pas retardé l'invalidation du contrat afin de spéculer aux dépens de leur cocontractante (cf. Bruno Schmidlin, Commentaire romand, op. cit., n°s 1 et 2 ad art. 25 CO ). Quelques jours après qu'ils se sont aperçus que l'exploitation de la discothèque ne débuterait pas le 1er février 2009, la licence d'exploitation ayant été retirée le 31 janvier 2009, ils ont de fait adressé leur déclaration d'invalidation au moyen d'un courrier électronique daté du 5 février 2009.</w:t>
      </w:r>
    </w:p>
    <w:p>
      <w:r>
        <w:rPr>
          <w:b/>
        </w:rPr>
        <w:t>E. 3.2.4</w:t>
      </w:r>
    </w:p>
    <w:p>
      <w:r>
        <w:t>Enfin, les magistrats cantonaux ont admis à juste titre que les intimés, sur la base de l' art. 26 CO , n'avaient pas à indemniser la recourante pour le préjudice entraîné par l'invocation de l'erreur essentielle, d'où le rejet des conclusions reconventionnelles de cette dernière. On ne discerne pas l'ombre d'un comportement fautif qui puisse être reproché aux intimés. Au contraire, l'erreur a bien plutôt été provoquée en partie par les administrateurs de S.________ SA, qui n'ont rien dit des problèmes d'isolation phonique de l'établissement, dont ils étaient informés.</w:t>
      </w:r>
    </w:p>
    <w:p>
      <w:r>
        <w:rPr>
          <w:b/>
        </w:rPr>
        <w:t>E. 4</w:t>
      </w:r>
    </w:p>
    <w:p>
      <w:r>
        <w:t>En définitive, le recours doit être rejeté en tant qu'il est recevable. La recourante, qui succombe, paiera l'émolument judiciaire et versera des dépens aux intimés, créanciers solidaires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