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4A_295/2013 vom 27. September 2013</w:t>
      </w:r>
    </w:p>
    <w:p>
      <w:r>
        <w:t>Bundesgericht, 2013-09-27, FR</w:t>
      </w:r>
    </w:p>
    <w:p>
      <w:r>
        <w:rPr>
          <w:b/>
        </w:rPr>
        <w:t xml:space="preserve">Quelle: </w:t>
      </w:r>
      <w:r>
        <w:t>https://mcp.opencaselaw.ch/entscheid/bger_4A_295_2013</w:t>
      </w:r>
    </w:p>
    <w:p>
      <w:r>
        <w:t>FR: TF 4A_295/2013 du 27 septembre 2013</w:t>
      </w:r>
    </w:p>
    <w:p>
      <w:r>
        <w:t>IT: TF 4A_295/2013 del 27 settembre 2013</w:t>
      </w:r>
    </w:p>
    <w:p>
      <w:pPr>
        <w:pStyle w:val="Heading2"/>
      </w:pPr>
      <w:r>
        <w:t>Erwägungen</w:t>
      </w:r>
    </w:p>
    <w:p>
      <w:r>
        <w:rPr>
          <w:b/>
        </w:rPr>
        <w:t>E. 1.1</w:t>
      </w:r>
    </w:p>
    <w:p>
      <w:r>
        <w:t>Interjeté par les parties qui ont succombé dans leurs conclusions et qui ont donc qualité pour recourir ( art. 76 al. 1 LTF ), dirigé contre un arrêt final ( art. 90 LTF ) rendu en matière civile ( art. 72 al. 1 LTF ) par un tribunal supérieur statuant sur recours en dernière instance cantonale ( art. 75 LTF ), dans une affaire pécuniaire dont la valeur litigieuse atteint le seuil de 15'000 fr. requis en matière de droit du bail ( art. 74 al. 1 let. a LTF ), le recours est recevable, puisqu'il a été déposé dans le délai (art. 48 al. 1 et 100 al. 1 LTF) et la forme ( art. 42 LTF ) prévus par la loi.</w:t>
      </w:r>
    </w:p>
    <w:p>
      <w:r>
        <w:rPr>
          <w:b/>
        </w:rPr>
        <w:t>E. 1.2</w:t>
      </w:r>
    </w:p>
    <w:p>
      <w:r>
        <w:t>Le recours peut être interjeté pour violation du droit, tel qu'il est délimité par les art. 95 et 96 LTF . Il peut donc également être formé pour violation d'un droit constitutionnel ( ATF 136 I 241 consid. 2.1 p. 247; 136 II 304 consid. 2.4 p. 313).</w:t>
      </w:r>
    </w:p>
    <w:p>
      <w:r>
        <w:t>Le Tribunal fédéral applique d'office le droit dont il peut contrôler le respect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138 II 331 consid. 1.3 p. 336; 137 II 313 consid. 4 p. 317 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 400).</w:t>
      </w:r>
    </w:p>
    <w:p>
      <w:r>
        <w:t>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La partie recourante qui se plaint d'arbitraire dans l'appréciation des preuves et l'établissement des faits doit motiver son grief d'une manière qui réponde aux exigences de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t>En l'espèce, la recourante présente son propre état de fait (" Bref exposé des faits "), mais, dès lors qu'elle n'invoque avec précision aucun des cas prévus par l' art. 105 al. 2 LTF , il n'y a pas lieu d'en tenir compte.</w:t>
      </w:r>
    </w:p>
    <w:p>
      <w:r>
        <w:rPr>
          <w:b/>
        </w:rPr>
        <w:t>E. 1.4</w:t>
      </w:r>
    </w:p>
    <w:p>
      <w:r>
        <w:t>Le Tribunal fédéral ne peut aller au-delà des conclusions des parties ( art. 107 al. 1 LTF ). Toute conclusion nouvelle est irrecevable ( art. 99 al. 2 LTF ).</w:t>
      </w:r>
    </w:p>
    <w:p>
      <w:r>
        <w:rPr>
          <w:b/>
        </w:rPr>
        <w:t>E. 2.1</w:t>
      </w:r>
    </w:p>
    <w:p>
      <w:r>
        <w:t>Les recourants tentent de démontrer que c'est en faisant preuve de formalisme excessif (cf. art. 29 al. 2 Cst. ) que la cour cantonale est arrivée à la conclusion que leur requête du 11 juillet 2012 (déposée devant la commission de conciliation) et leur demande du 31 octobre 2012 ne consistaient pas en une demande de révision au sens des art. 328 ss CPC .</w:t>
      </w:r>
    </w:p>
    <w:p>
      <w:r>
        <w:rPr>
          <w:b/>
        </w:rPr>
        <w:t>E. 2.2</w:t>
      </w:r>
    </w:p>
    <w:p>
      <w:r>
        <w:t>Force est de constater, en premier lieu, que les recourants reconnaissent que la requête et la demande litigieuses ne sont pas intitulées " révision ".</w:t>
      </w:r>
    </w:p>
    <w:p>
      <w:r>
        <w:t>Il résulte ensuite des constatations cantonales - qui lient le Tribunal fédéral ( art. 105 al. 1 LTF ) - que, dans leurs conclusions, les recourants poursuivent le but de faire constater la nullité, subsidiairement d'annuler, la résiliation du bail conclue entre les parties (" telle que résultant de la convention du 20 avril 2010 "). On ne saurait inférer de telles conclusions la volonté de solliciter une révision, les conclusions prises par les locataires visant principalement à attaquer la résiliation du bail; une demande en révision aurait dû être dirigée contre la décision " entrée en force " qui constate l'accord intervenu entre les parties (cf. PHILIPPE SCHWEIZER, in Code de procédure civile commenté, Bohnet et al. (éd.), 2011, no 39 s. ad art. 328 CPC ; Ivo Schwander, in Schweizerische Zivilprozessordnung - Kommentar, Brunner/Gasser/Schwander (éd.), 2011, n° 3 ad art. 329 CPC ).</w:t>
      </w:r>
    </w:p>
    <w:p>
      <w:r>
        <w:t>En outre, selon l'état de fait dressé par l'autorité précédente, le Tribunal des baux, par courrier du 21 novembre 2012 adressé au conseil des recourants, a indiqué qu'il envisageait de déclarer la demande des locataires irrecevable, dès lors que leurs conclusions avaient déjà fait l'objet d'une transaction judiciaire passée devant l'autorité de conciliation le 20 avril 2010 et qu'une telle transaction équivalait à une décision entrée en force ( art. 208 al. 2 CPC ); il a informé les recourants que celle-ci " ne pouvait être remise en cause que par la voie de la révision devant l'autorité précitée ( art. 328 al. 1 CPC ) ". Dans ses déterminations du 3 décembre 2012, le mandataire des recourants a indiqué que la nullité de la convention " pouvait être invoquée en tout temps, et qu'au surplus la procédure de révision, qui limite à nonante jours le délai dans lequel elle peut être requise, ne saurait limiter le droit absolu des locataires à faire constater la nullité du congé ".</w:t>
      </w:r>
    </w:p>
    <w:p>
      <w:r>
        <w:t>Selon l'état de fait contenu dans l'arrêt entrepris - qui lie le Tribunal fédéral ( art. 105 al. 1 LTF ) -, le conseil des recourants ne prétend donc pas avoir voulu attaquer l'accord des parties pour lésion ou un vice du consentement selon l' art. 23 ss CO en procédant par la voie de la révision; il semble au contraire exclure cette voie puisqu'il souligne que la révision (soit le délai dans lequel celle-ci doit être introduite) ne doit pas empêcher les locataires de faire constater en tout temps la nullité de la résiliation. Devant la Cour de céans, les recourants ne disent pas autre chose puisqu'ils insistent à réitérées reprises sur le fait qu'ils peuvent se prévaloir de la " protection accrue " de l' art. 271a al. 1 let . e CO (sur ce point cf. aussi infra).</w:t>
      </w:r>
    </w:p>
    <w:p>
      <w:r>
        <w:t>Les recourants - qui soutiennent avoir sollicité une révision - n'ont dès lors pas fait preuve de toute la diligence voulue dans la rédaction de leurs conclusions, puis dans leurs déterminations suite à l'interpellation du Tribunal des baux. Cela étant, on ne saurait dire que la cour cantonale a fait preuve de formalisme excessif en jugeant qu'ils n'avaient pas procédé par la voie de la révision.</w:t>
      </w:r>
    </w:p>
    <w:p>
      <w:r>
        <w:t>Il semble en réalité que les recourants, dans le cadre de leurs conclusions, aient voulu remettre en cause la résiliation du bail (prévue pour le 1er octobre 2012) comme si celle-ci leur avait été signifiée unilatéralement par l'intimée. Dans cette perspective, ils insistent sur le fait que la bailleresse, le 19 avril 2010, a déposé une nouvelle requête devant l'autorité de conciliation visant à constater qu'elle était autorisée à résilier le bail litigieux pour le 30 septembre 2010. Les recourants allèguent que cette requête n'a pas été précédée d'un formulaire officiel et qu'elle ne leur a pas été soumise.</w:t>
      </w:r>
    </w:p>
    <w:p>
      <w:r>
        <w:t>L'existence de la requête du 19 avril 2010 ne permet toutefois pas de corroborer la thèse défendue par les recourants puisque, à l'audience de conciliation du 20 avril 2010, les parties ont conclu une convention prévoyant notamment la résiliation du bail pour le 1er octobre 2012. Il ne s'agit donc plus de savoir si la bailleresse a résilié unilatéralement le bail en transgressant la loi, mais, les parties ayant décidé de mettre fin au contrat de manière consensuelle, il fallait réfléchir sur la base de la convention de résiliation, telle que signée par les parties.</w:t>
      </w:r>
    </w:p>
    <w:p>
      <w:r>
        <w:t>Le fait de reconnaître que l'écriture déposée le 19 juillet 2010 n'était pas une simple précision de la requête du 28 juillet 2009, mais bien une nouvelle requête n'est donc pas déterminant pour l'issue de la cause. Le moyen soulevé par les recourants à ce propos visant l'arbitraire dans l'établissement des faits ( art. 9 Cst. ) est donc sans consistance.</w:t>
      </w:r>
    </w:p>
    <w:p>
      <w:r>
        <w:t>Le fait que la bailleresse ait initialement (le 28 juillet 2009) saisi la commission de conciliation afin de lui soumettre un conflit portant sur des nuisances sonores (et qu'il n'était a priori pas question de résiliation du bail) n'est pas déterminant. Rien n'empêche en effet les parties de se mettre d'accord, lors de la tentative de conciliation, sur des points sortant du cadre du litige (cf. art. 201 al. 1 CPC ; BOHNET/SANDOZ, in Droit du bail à loyer, Bohnet/Montini (éd.), 2010, no 4 ad art. 274e CO ).</w:t>
      </w:r>
    </w:p>
    <w:p>
      <w:r>
        <w:t>C'est donc à bon droit que la cour cantonale observe que les conclusions prises par les recourants reviennent à remettre en cause la résiliation du bail pour le 1er octobre 2012, question ayant fait l'objet d'un accord passé devant l'autorité de conciliation. Cette convention vaut transaction judiciaire, celle-ci ayant la même portée qu'un jugement. Le litige porté devant la Cour de céans a donc déjà fait l'objet d'une décision entrée en force, si bien que c'est à juste titre que les juges précédents ont déclaré la demande irrecevable ( art. 59 al. 2 let . e CPC).</w:t>
      </w:r>
    </w:p>
    <w:p>
      <w:r>
        <w:t>Les recourants parlent encore d'un " procès précédemment mené à terme par les locataires et qui leur donnait la protection accrue de la loi " ( art. 271a al. 1 let . e CO) et d'une " résiliation [relevant] du congé de représailles ". Les faits qui pourraient accréditer ces affirmations ne résultent toutefois pas de l'arrêt entrepris et, dès lors que les recourants n'ont pas invoqué de manière précise une exception prévue par l' art. 105 al. 2 LTF , il n'y a pas lieu d'en tenir compte.</w:t>
      </w:r>
    </w:p>
    <w:p>
      <w:r>
        <w:t>Enfin, dans le cadre de leur grief tiré de l'interdiction de l'arbitraire (cf. supra), les recourants évoquent la question " débattue en doctrine " de " la possibilité pour le locataire d'introduire une demande en prolongation de bail après une résiliation consensuelle du contrat ". Ils n'exposent toutefois pas succinctement en quoi l'arrêt attaqué violerait le droit à ce propos (cf. art. 42 al. 2 LTF ) et il n'y a donc pas lieu de traiter cette question (cf. supra consid. 1.2).</w:t>
      </w:r>
    </w:p>
    <w:p>
      <w:r>
        <w:t>Vu ce qui précède, il n'est pas nécessaire d'examiner le deuxième pan de la motivation alternative présentée par la cour cantonale pour conclure à l'irrecevabilité de la demande des locataires.</w:t>
      </w:r>
    </w:p>
    <w:p>
      <w:r>
        <w:rPr>
          <w:b/>
        </w:rPr>
        <w:t>E. 3</w:t>
      </w:r>
    </w:p>
    <w:p>
      <w:r>
        <w:t>Il résulte des considérations qui précèdent que le recours doit être rejeté.</w:t>
      </w:r>
    </w:p>
    <w:p>
      <w:r>
        <w:t>Les frais judiciaires sont mis à la charge des recourants qui succombent ( art. 66 al. 1 et 5 LTF ). Il n'y a en revanche pas lieu d'allouer des dépens à l'intimée, puisque celle-ci n'a pas recouru aux services d'un avocat et n'a pas justifié de dépenses particulières (cf. art. 68 al. 1 LTF ; ATF 125 II 518 consid. 5b p. 519 s.; arrêt 4A_452/2012 du 3 décembre 2012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