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4A_293/2011 vom 23. August 2011</w:t>
      </w:r>
    </w:p>
    <w:p>
      <w:r>
        <w:t>Bundesgericht, 2011-08-23, DE</w:t>
      </w:r>
    </w:p>
    <w:p>
      <w:r>
        <w:rPr>
          <w:b/>
        </w:rPr>
        <w:t xml:space="preserve">Quelle: </w:t>
      </w:r>
      <w:r>
        <w:t>https://mcp.opencaselaw.ch/entscheid/bger_4A_293_2011</w:t>
      </w:r>
    </w:p>
    <w:p>
      <w:r>
        <w:t>FR: TF 4A_293/2011 du 23 août 2011</w:t>
      </w:r>
    </w:p>
    <w:p>
      <w:r>
        <w:t>IT: TF 4A_293/2011 del 23 agosto 2011</w:t>
      </w:r>
    </w:p>
    <w:p>
      <w:pPr>
        <w:pStyle w:val="Heading2"/>
      </w:pPr>
      <w:r>
        <w:t>Erwägungen</w:t>
      </w:r>
    </w:p>
    <w:p>
      <w:r>
        <w:rPr>
          <w:b/>
        </w:rPr>
        <w:t>E. 1</w:t>
      </w:r>
    </w:p>
    <w:p>
      <w:r>
        <w:t>Das Bundesgericht prüft von Amtes wegen und mit freier Kognition, ob ein Rechtsmittel zulässig ist ( BGE 136 II 101 E. 1 S. 103, 470 E. 1 S. 472; 135 III 212 E. 1).</w:t>
      </w:r>
    </w:p>
    <w:p>
      <w:r>
        <w:rPr>
          <w:b/>
        </w:rPr>
        <w:t>E. 1.1</w:t>
      </w:r>
    </w:p>
    <w:p>
      <w:r>
        <w:t>Die Beschwerde richtet sich gegen einen Endentscheid ( Art. 90 BGG ) in einer Zivilsache ( Art. 72 Abs. 1 BGG ), der von einem oberen kantonalen Gericht erging, das als Fachgericht für handelsrechtliche Streitigkeiten und einzige kantonale Instanz eingesetzt ist ( Art. 75 Abs. 2 lit. b BGG ). Die Rechtsbegehren der Beschwerdeführerin sind im kantonalen Verfahren nicht geschützt worden ( Art. 76 Abs. 1 BGG ), der massgebende Streitwert beträgt mehr als Fr. 30'000.-- (Art. 51 i.V.m. Art. 74 Abs. 1 lit. b BGG ) und die Beschwerdefrist ist eingehalten ( Art. 100 Abs. 1 BGG ).</w:t>
      </w:r>
    </w:p>
    <w:p>
      <w:r>
        <w:rPr>
          <w:b/>
        </w:rPr>
        <w:t>E. 1.2</w:t>
      </w:r>
    </w:p>
    <w:p>
      <w:r>
        <w:t>Das angefochtene Urteil des Handelsgerichts ist nur insofern der Beschwerde zugänglich, als es das Erfordernis der Letztinstanzlichkeit erfüllt, mithin für die gegen dieses erhobenen Rügen kein kantonales Rechtsmittel mehr offen stand ( Art. 75 Abs. 1 BGG ; BGE 134 III 524 E. 1.3 S. 527). Gemäss §§ 281 ff. der auf den 1. Januar 2011 aufgehobenen Zivilprozessordnung des Kantons Zürich vom 13. Juni 1976 konnte gegen Urteile des Handelsgerichts kantonale Nichtigkeitsbeschwerde an das Kassationsgericht des Kantons Zürich erhoben werden. Nach Art. 405 Abs. 1 der seit dem 1. Januar 2011 geltenden Schweizerischen Zivilprozessordnung vom 19. Dezember 2008 (ZPO; SR 272) gilt für die Rechtsmittel das Recht, das bei der Eröffnung des Entscheides in Kraft ist. Das angefochtene Urteil des Handelsgerichts wurde nach Inkrafttreten der ZPO eröffnet, womit für das Rechtsmittelverfahren das neue Recht gilt ( BGE 137 III 127 E. 2 S. 130). Dieses sieht gegen Entscheide von Handelsgerichten kein innerkantonales Rechtsmittel mehr vor ( Art. 6 Abs. 1 ZPO e contrario ["einzige kantonale Instanz"]). Damit erweist sich der angefochtene Entscheid hinsichtlich sämtlicher mit Beschwerde in Zivilsachen vorbringbarer Rügen als letztinstanzlich.</w:t>
      </w:r>
    </w:p>
    <w:p>
      <w:r>
        <w:rPr>
          <w:b/>
        </w:rPr>
        <w:t>E. 1.3</w:t>
      </w:r>
    </w:p>
    <w:p>
      <w:r>
        <w:t>Mit der Beschwerde in Zivilsachen kann die Verletzung von Bundesrecht einschliesslich Bundesverfassungsrecht gerügt werden ( Art. 95 lit. a BGG ; BGE 134 III 379 E. 1.2). Nicht zu den in Art. 95 BGG vorgesehenen Rügegründen gehört hingegen die Verletzung der kantonalen Zivilprozessordnung, deren Anwendung und Auslegung vom Bundesgericht einzig unter dem Blickwinkel eines Verstosses gegen Bundesrecht bzw. gegen Bundesverfassungsrecht beurteilt werden kann ( BGE 136 I 241 E. 2.4; 135 III 513 E. 4.3 S. 521; 134 III 379 E. 1.2 S. 382 f.).</w:t>
      </w:r>
    </w:p>
    <w:p>
      <w:r>
        <w:t>Auf das Verfahren vor der Vorinstanz fand gemäss Art. 404 Abs. 1 ZPO noch die nunmehr aufgehobene Zivilprozessordnung des Kantons Zürich Anwendung. Soweit die Beschwerdeführerin die Verletzung von Normen des kantonalen Zivilprozessrechts rügen will, hat sie mithin darzutun, dass dabei gleichzeitig ein Verstoss gegen Bundes- bzw. Bundesverfassungsrecht vorliegt. Die Beschwerdeführerin legt zwar zutreffend dar, dass ihr aufgrund des Wegfalls der kantonalen Nichtigkeitsbeschwerde die Möglichkeit fehlt, den angefochtenen Entscheid mit voller Kognition auf Verletzungen von "wesentlichen Verfahrensgrundsätzen" der Zürcher Zivilprozessordnung (§ 281 Ziff. 1 aZPO/ZH) hin überprüfen zu lassen. Entgegen ihrer Auffassung kann diese Situation jedoch keineswegs zu einer wie auch immer gearteten "übergangsrechtlich fallbezogenen" Erweiterung der Beschwerdegründe gemäss Art. 95 BGG führen, sondern ist als Konsequenz der insoweit klaren Übergangsbestimmung von Art. 405 ZPO hinzunehmen, welche - anders als noch der Vorentwurf der Expertenkommission vom Juni 2003 (Art. 391) - ausdrücklich vorsieht, dass für die Rechtsmittel das bei Eröffnung des Entscheids geltende Recht gilt.</w:t>
      </w:r>
    </w:p>
    <w:p>
      <w:r>
        <w:rPr>
          <w:b/>
        </w:rPr>
        <w:t>E. 1.4</w:t>
      </w:r>
    </w:p>
    <w:p>
      <w:r>
        <w:t>Das Bundesgericht prüft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 131 III 384 E. 2.3 S. 387 f., je mit Verweisen).</w:t>
      </w:r>
    </w:p>
    <w:p>
      <w:r>
        <w:rPr>
          <w:b/>
        </w:rPr>
        <w:t>E. 1.5</w:t>
      </w:r>
    </w:p>
    <w:p>
      <w:r>
        <w:t>Diese Grundsätze verkennt die Beschwerdeführerin in mehrerer Hinsicht:</w:t>
      </w:r>
    </w:p>
    <w:p>
      <w:r>
        <w:t>Unter dem Titel "Detailrüge A" macht sie geltend, die Beschwerdegegnerin habe bei der Neuformulierung ihres Rechtsbegehrens in der Replikschrift eine Klageänderung vorgenommen, die nach § 61 Abs. 1 ZPO /ZH unzulässig sei. Mit der Zulassung des neuen Rechtsbegehrens habe die Vorinstanz gegen "das Willkürverbot ( Art. 9 BV ), ... das an Gerichten zu beachtende Fairnessgebot ( Art. 29 Abs. 1 BV ), ... das Gebot der Verwirklichung der Grundrechte bei jedem staatlichem, also auch gerichtlichem, Handeln ( Art. 35 BV )" sowie gegen "den kantonalzürcherischen Verfassungsanspruch auf Rechtsstaatlichkeit (Art. 2 ZH-KV), auf konsistente und nachvollziehbare Entscheidbegründung (Art. 18 ZH-KV), auf verlässliche Rechtsprechung (Art. 74 Abs. 1 ZH-KV) sowie auf umfassende Rechtskontrolle durch eine zweite Instanz (Art. 76 Abs. 2 ZH-KV)" verstossen. Indem die Beschwerdeführerin sich darauf beschränkt, diese angeblichen Verfassungsverletzungen lediglich in der Art eines Auswahlkatalogs plakativ aufzulisten, ohne in der eigentlichen Rügebegründung auch nur ansatzweise anhand der vorinstanzlichen Erwägungen aufzuzeigen, worin die angeblichen Normverstösse genau bestehen sollen, vermag sie den strengen Begründungsanforderungen gemäss Art. 106 Abs. 2 BGG in keiner Hinsicht zu genügen. Darauf ist nicht einzutreten.</w:t>
      </w:r>
    </w:p>
    <w:p>
      <w:r>
        <w:t>Unbeachtlich ist die Beschwerde sodann, soweit die Beschwerdeführerin an diversen Stellen ihrer Eingabe auf eine Verletzung von Art. 29 Abs. 1 bzw. Abs. 2 BV anspielt (Verletzung "allgemeiner Verfahrensgarantien", des Verbots des "überspitzten Formalismus", der "richterlichen Fragepflicht" bzw. des "rechtlichen Gehörs" sowie der "Waffengleichheit" bzw. "verfahrensmässigen Gleichbehandlung"), ohne diese Vorwürfe auch nur ansatzweise anhand von konkreten Erwägungen im Einzelnen zu substanziieren und detailliert zu begründen. Darauf ist mangels hinreichender Begründung ebenfalls nicht einzutreten.</w:t>
      </w:r>
    </w:p>
    <w:p>
      <w:r>
        <w:rPr>
          <w:b/>
        </w:rPr>
        <w:t>E. 2</w:t>
      </w:r>
    </w:p>
    <w:p>
      <w:r>
        <w:t>Unter dem Titel "Detailrüge B" wirft die Beschwerdeführerin der Vorinstanz eine Verletzung von Art. 8 ZGB und Art. 9 BV vor, indem diese "übertriebene Anforderungen" an das Beweismass hinsichtlich der Tatsachenbehauptung gestellt habe, wonach die Beschwerdeführerin die mit der Klage geforderten, zu Rückkaufswerten gewordenen nachträglichen Prämieneingänge bereits an die Beschwerdegegnerin bzw. an die Stiftung S.________ oder allenfalls eine neue Vorsorgeeinrichtung zugunsten der Vorsorgewerke weitergeleitet habe.</w:t>
      </w:r>
    </w:p>
    <w:p>
      <w:r>
        <w:rPr>
          <w:b/>
        </w:rPr>
        <w:t>E. 2.1.1</w:t>
      </w:r>
    </w:p>
    <w:p>
      <w:r>
        <w:t>Die allgemeine bundesrechtliche Beweisvorschrift von Art. 8 ZGB regelt die Folgen der Beweislosigkeit. Ist eine rechtserhebliche Tatsache weder bewiesen noch widerlegt, so ist Art. 8 ZGB verletzt, wenn die Beweislast falsch verteilt wird (vgl. BGE 134 III 224 E. 7.2 S. 234; 133 III 507 E. 5.2 S. 510; 128 III 271 E. 2a/aa S. 273). Die Norm ist aber auch verletzt, wenn die Voraussetzung der Beweislosigkeit zu Unrecht bejaht oder verneint wird, weil der Beurteilung ein falsches Beweismass zugrunde gelegt (vgl. zum Beweismass BGE 132 III 715 E. 3.1 S. 719 f.; 130 III 321 ) oder weil Beweislosigkeit angenommen wird, obwohl die beweisbelastete Partei taugliche Beweismittel prozessual gehörig angeboten hatte, diese aber nicht abgenommen worden sind ( BGE 122 III 219 E. 3c S. 223 f.; vgl. für den Gegenbeweis auch BGE 129 III 18 E. 2.6 S. 24 f.; 115 II 305 ). Wird dagegen in Beachtung des bundesrechtlich vorgegebenen Beweismasses in Würdigung der vorhandenen Beweise eine rechtserhebliche Tatsache als bewiesen oder als widerlegt erachtet, so ist die bundesrechtliche Beweisvorschrift von Art. 8 ZGB nicht verletzt, denn sie regelt die Beweiswürdigung nicht und schliesst auch die antizipierte Würdigung von Beweisen nicht aus ( BGE 131 I 153 E. 3 S. 157; 122 III 219 E. 3 c S. 223 f.).</w:t>
      </w:r>
    </w:p>
    <w:p>
      <w:r>
        <w:t>Nach dem bundesrechtlichen Regelbeweismass gilt ein Beweis als erbracht, wenn das Gericht nach objektiven Gesichtspunkten von der Richtigkeit einer Sachbehauptung überzeugt ist und ihm allfällige Zweifel als unerheblich erscheinen ( BGE 132 III 715 E. 3.1 S. 719). Ausnahmen von diesem Regelbeweismass der vollen Überzeugung ergeben sich einerseits aus dem Gesetz und sind anderseits durch Rechtsprechung und Lehre herausgearbeitet worden. Den Ausnahmen liegt die Überlegung zu Grunde, dass die Rechtsdurchsetzung nicht an Beweisschwierigkeiten scheitern darf, die typischerweise bei bestimmten Sachverhalten auftreten (vgl. BGE 130 III 321 E. 3.2 S. 324; 128 III 271 E. 2b/aa S. 275).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 BGE 130 III 321 E. 3.2 S. 324 mit Hinweisen).</w:t>
      </w:r>
    </w:p>
    <w:p>
      <w:r>
        <w:rPr>
          <w:b/>
        </w:rPr>
        <w:t>E. 2.1.2</w:t>
      </w:r>
    </w:p>
    <w:p>
      <w:r>
        <w:t>Die Vorinstanz hat in Berücksichtigung dieser Grundsätze zutreffend erwogen, dass für den Beweis der von der Beschwerdeführerin behaupteten Überweisungen der zu Rückkaufswerten gewordenen nachträglichen Prämieneingänge das Regelbeweismass gelte, da ein strikter Beweis nach der Natur der Sache möglich sei, z.B. durch Belastungsanzeigen desjenigen Geldinstituts, das die Zahlung im Auftrag der Schuldnerin ausgeführt hat, oder aber durch eine Bestätigung der Zahlungsempfänger. Eine Beweisnot liege nicht vor. Daran ändere auch der Umstand nichts, dass bei einzelnen Vorsorgewerken sehr komplizierte und schwierig rekonstruierbare Verhältnisse entstehen konnten und sich die Zahlungsströme zum Teil ausserhalb der buchführungsrechtlich verlangten Aufbewahrungsdauer von 10 Jahren befinden.</w:t>
      </w:r>
    </w:p>
    <w:p>
      <w:r>
        <w:t>Diese bundesrechtlich nicht zu beanstandenden Erwägungen vermag die Beschwerdeführerin mit ihren Hinweisen zu "branchennotorischen Vorgängen" im Versicherungswesen nicht in Frage zu stellen. Dass ein strikter Nachweis der behaupteten Zahlungsvorgänge der Natur der Sache nach generell unmöglich oder unzumutbar wäre, lässt sich nicht sagen. Dies gilt auch dann nicht, wenn die entsprechenden Zahlungen mehr als 10 Jahre zurückliegen. Blosse Beweisschwierigkeiten im konkreten Fall vermögen noch keine Beweisnot begründen, welche die Herabsetzung des Beweismasses rechtfertigen würde. Soweit die Beschwerdeführerin der Auffassung ist, auf die behaupteten Zahlungsvorgänge hätte nicht das Regelbeweismass Anwendung finden sollen, ist ihre Rüge unbegründet.</w:t>
      </w:r>
    </w:p>
    <w:p>
      <w:r>
        <w:rPr>
          <w:b/>
        </w:rPr>
        <w:t>E. 2.2</w:t>
      </w:r>
    </w:p>
    <w:p>
      <w:r>
        <w:t>Mit ihrer weiteren Kritik, wonach die Vorinstanz angeblich "gewissen Kategorien von Beweisdokumenten ... zum vornherein den Beweischarakter" abgesprochen bzw. das beschwerdegegnerische Bestreiten mit Nichtwissen nicht zu ihren Gunsten berücksichtigt habe, richtet sich die Beschwerdeführerin gegen die vorinstanzliche Beweiswürdigung. Dies gilt auch für die Rüge, wonach unerklärlich sei, weshalb das "am besten und vollständigsten erhaltene" Vorsorge-Dossier der T.________ AG und die bezüglich der Beweislage vergleichbaren Dossiers nicht hätten Beweis bilden können.</w:t>
      </w:r>
    </w:p>
    <w:p>
      <w:r>
        <w:rPr>
          <w:b/>
        </w:rPr>
        <w:t>E. 2.2.1</w:t>
      </w:r>
    </w:p>
    <w:p>
      <w:r>
        <w:t>Dem Sachgericht steht im Bereich der Beweiswürdigung ein erheblicher Ermessensspielraum zu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mit Hinweisen). Inwiefern das kantonale Gericht sein Ermessen im dargelegten Sinn missbraucht haben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(vgl. BGE 116 Ia 85 E. 2b).</w:t>
      </w:r>
    </w:p>
    <w:p>
      <w:r>
        <w:rPr>
          <w:b/>
        </w:rPr>
        <w:t>E. 2.2.2</w:t>
      </w:r>
    </w:p>
    <w:p>
      <w:r>
        <w:t>Diese Begründungsanforderungen missachtet die Beschwerdeführerin grösstenteils. Sie unterbreitet dem Bundesgericht weitgehend blosse appellatorische Kritik und legt dar, wie die vorhandenen Beweismittel aus ihrer Sicht zu würdigen gewesen wären, ohne aufzuzeigen, inwiefern die vorinstanzlichen Schlüsse nicht nur unrichtig, sondern geradezu unhaltbar sein sollen. Auf die weitgehend appellatorischen Vorbringen der Beschwerdeführerin im Zusammenhang mit der vorinstanzlichen Beweiswürdigung kann nicht eingegangen werden.</w:t>
      </w:r>
    </w:p>
    <w:p>
      <w:r>
        <w:t>Nicht zu folgen ist der Beschwerdeführerin sodann namentlich, soweit sie der Vorinstanz Willkür vorwirft, indem diese auch das angeblich "beste und am vollständigsten erhaltene" Vorsorge-Dossier der T.________ AG sowie weitere, vergleichbare Dossiers nicht für geeignet hielt, den Beweis für eine erfolgte Zahlung zu erbringen. Entgegen der Auffassung der Beschwerdeführerin ist die Vorinstanz nie zum Schluss gekommen, dass das "Dossier T.________ überzeugt" und die Beschwerdeführerin vermag dies auch mit pauschalen Hinweisen auf die vorinstanzlichen Eingaben und den unbelegten Beteuerungen, die in diesem Dossier enthaltenen "Buchungsvermerke" seien "echt und wahr", nicht darzutun. Entsprechendes gilt für die Dossiers der weiteren Vorsorgewerke, für welche die Beweislage angeblich "dieselbe ist wie für die T.________ AG". Es ist weder dargetan noch ersichtlich, dass es geradezu willkürlich wäre, aufgrund der entsprechenden Dossiers angeblich erfolgte Zahlungen nicht als bewiesen zu erachten.</w:t>
      </w:r>
    </w:p>
    <w:p>
      <w:r>
        <w:rPr>
          <w:b/>
        </w:rPr>
        <w:t>E. 3</w:t>
      </w:r>
    </w:p>
    <w:p>
      <w:r>
        <w:t>Die Beschwerdeführerin wirft der Vorinstanz sodann unter dem Titel "Detailrüge C" eine Verletzung von Art. 470 Abs. 1 bzw. Abs. 2 OR vor, indem diese den Widerruf einer Zahlungsanweisung durch die Beschwerdegegnerin als wirksam erachtet habe, obwohl die Beschwerdeführerin gegenüber der Stiftung S.________ als Anweisungsempfängerin die Annahme der Anweisung erklärt bzw. die Beschwerdegegnerin mit ihrer Anweisung eine Schuld gegenüber der Stiftung S.________ getilgt habe.</w:t>
      </w:r>
    </w:p>
    <w:p>
      <w:r>
        <w:rPr>
          <w:b/>
        </w:rPr>
        <w:t>E. 3.1</w:t>
      </w:r>
    </w:p>
    <w:p>
      <w:r>
        <w:t>Gemäss der Vorinstanz hat die Beschwerdegegnerin die Beschwerdeführerin mit Schreiben vom 29. August 1997 angewiesen, die bei der Beschwerdeführerin eingegangenen Prämienzahlungen seitens jener Vorsorgestiftungen, die sich übergangsweise oder definitiv der Stiftung S.________ anschlossen, an die Stiftung S.________ bzw. die nachfolgenden Vorsorgeträger weiterzuleiten. Dass die Beschwerdeführerin gegenüber der Stiftung S.________ die Annahme der Anweisung i.S. von Art. 470 Abs. 2 OR erklärt hätte, hat gemäss dem festgestellten Prozesssachverhalt im vorinstanzlichen Verfahren indessen keine der Parteien behauptet. Gemäss der Vorinstanz habe die Beschwerdegegnerin daher die Anweisung nach Art. 470 Abs. 2 OR widerrufen können, was sie mit ihrer Klageerhebung und der darin erhobenen Forderung auf Zahlung der Rückkaufswerte denn auch in konkludenter Weise getan habe. Daraus ergebe sich, dass die Beschwerdegegnerin die Zahlung der Rückkaufswerte im Umfang der nachträglichen Prämieneingänge an sich selbst verlangen könne.</w:t>
      </w:r>
    </w:p>
    <w:p>
      <w:r>
        <w:rPr>
          <w:b/>
        </w:rPr>
        <w:t>E. 3.2.1</w:t>
      </w:r>
    </w:p>
    <w:p>
      <w:r>
        <w:t>Nach Art. 470 Abs. 2 OR kann der Anweisende die Anweisung gegenüber dem Angewiesenen widerrufen, solange er dem Empfänger seine Annahme nicht erklärt hat (vgl. BGE 127 III 553 E. 2e S. 556 ff. mit weiteren Hinweisen).</w:t>
      </w:r>
    </w:p>
    <w:p>
      <w:r>
        <w:rPr>
          <w:b/>
        </w:rPr>
        <w:t>E. 3.2.2</w:t>
      </w:r>
    </w:p>
    <w:p>
      <w:r>
        <w:t>Das Bundesgericht legt seinem Urteil den Sachverhalt zugrunde, den die Vorinstanz festgestellt hat ( Art. 105 Abs. 1 BGG ). Zu dem von der Vorinstanz grundsätzlich verbindlich festgestellten Sachverhalt gehören nicht nur die Feststellungen über den Lebenssachverhalt, der dem Streitgegenstand zugrunde liegt, sondern auch jene über den Ablauf des vorinstanzlichen Verfahrens und von diesem vorangegangenen Verfahren, wie namentlich die Parteivorbringen in denselben, also die Feststellungen über den Prozesssachverhalt (Urteil 4A_210/2009 vom 7. April 2010 E. 2). Das Bundesgericht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 Soweit die beschwerdeführende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4A_526/2008 vom 21. Januar 2009 E. 3.2).</w:t>
      </w:r>
    </w:p>
    <w:p>
      <w:r>
        <w:t>Auf eine Kritik an den tatsächlichen Feststellungen der Vorinstanz, die diesen Anforderungen nicht genügt, ist nicht einzutreten ( BGE 133 II 249 E. 1.4.3), ebenso wenig auf Vorbringen, die in den tatsächlichen Feststellungen der Vorinstanz keine Stütze finden, ohne dass dazu eine taugliche Sachverhaltsrüge im vorstehenden Sinne substanziiert wird, oder auf Rügen, die auf solchen Vorbringen aufbauen.</w:t>
      </w:r>
    </w:p>
    <w:p>
      <w:r>
        <w:rPr>
          <w:b/>
        </w:rPr>
        <w:t>E. 3.2.3</w:t>
      </w:r>
    </w:p>
    <w:p>
      <w:r>
        <w:t>Die Beschwerdeführerin verkennt diese Grundsätze vollumfänglich. Der vorinstanzlichen Feststellung, wonach keine Partei behauptet habe, die Beschwerdeführerin habe gegenüber der Stiftung S.________ resp. den nachfolgenden Vorsorgeträgern die Annahme der Anweisung erklärt, begegnet die Beschwerdeführerin lediglich mit dem nicht weiter begründeten Vorwurf, dies laufe auf "überspitzten Formalismus" hinaus, und zitiert im Übrigen aus Akten, ohne im Einzelnen darzutun, dass sie diese bereits bei der Vorinstanz prozesskonform als Beweismittel eingebracht hätte. Die weiteren Vorbringen der Beschwerdeführerin im Zusammenhang mit der angeblichen Verletzung von Art. 470 Abs. 1 OR stützen sich sodann allesamt auf Sachverhaltselemente, welche im angefochtenen Entscheid keine Stütze finden. Darauf ist nicht einzutreten.</w:t>
      </w:r>
    </w:p>
    <w:p>
      <w:r>
        <w:rPr>
          <w:b/>
        </w:rPr>
        <w:t>E. 4</w:t>
      </w:r>
    </w:p>
    <w:p>
      <w:r>
        <w:t>Unter dem Titel "Detailrüge D" moniert die Beschwerdeführerin schliesslich eine "verweigerte Beweisabnahme und damit fehlende Spruchreife" hinsichtlich des von der Vorinstanz verneinten Bestandes einer Verrechnungsforderung.</w:t>
      </w:r>
    </w:p>
    <w:p>
      <w:r>
        <w:rPr>
          <w:b/>
        </w:rPr>
        <w:t>E. 4.1</w:t>
      </w:r>
    </w:p>
    <w:p>
      <w:r>
        <w:t>Die Beschwerdeführerin hat im vorinstanzlichen Verfahren geltend gemacht, ihr stehe gegenüber der Beschwerdegegnerin eine Forderung im Betrag von Fr. 727'745.15 zu, welche sie gegen die von der Beschwerdegegnerin eingeklagte Forderung zur Verrechnung stelle. Die Vorinstanz hat diesbezüglich ausgeführt, dass die Beschwerdegegnerin ihre Verrechnungsforderung nicht rechtsgenügend in ihren Rechtsschriften substanziiert habe. Eine bloss allgemeine Bezugnahme auf eingereichte Aktenstücke und die allgemeine Erklärung eingereichter Akten zum integrierenden Bestandteil der Rechtsschrift genügen gemäss der Vorinstanz nicht. Abgesehen von der Frage der genügenden Substanziierung bestehe aber ohnehin keine Forderung der Beschwerdeführerin gegenüber der Beschwerdegegnerin aus eigenem Recht, da nicht nachvollziehbar sei, inwiefern die Beschwerdeführerin geschädigt sein solle, weil die Beschwerdegegnerin der Stiftung S.________ angeblich Geld vorenthalten hat.</w:t>
      </w:r>
    </w:p>
    <w:p>
      <w:r>
        <w:t>Soweit die Beschwerdeführerin geltend mache, ihr sei seitens der Stiftung S.________ eine Forderung gegenüber der Beschwerdegegnerin abgetreten worden, fehle es wiederum an rechtsgenügend substanziierten Behauptungen, welchen Anspruch die Stiftung S.________ der Beschwerdeführerin wann und in welchem Betrag abgetreten habe. Der blosse Hinweis in der Klageantwort auf eine erfolgte Zession im nun als Verrechnungsforderung geltend gemachten Betrag genüge nicht für eine Behauptung, die zum Beweis verstellt werden könnte.</w:t>
      </w:r>
    </w:p>
    <w:p>
      <w:r>
        <w:rPr>
          <w:b/>
        </w:rPr>
        <w:t>E. 4.2</w:t>
      </w:r>
    </w:p>
    <w:p>
      <w:r>
        <w:t>Die Pflicht einer Prozesspartei, ihre Sachdarstellungen zu substanziieren, bedeutet, dass die Partei die Tatsachen nicht nur in den Grundzügen, sondern so umfassend und klar dazulegen hat, dass darüber Beweis abgenommen werden kann. Dabei bestimmt das materielle Bundesrecht, wie weit ein Sachverhalt zu substanziieren ist, damit er unter die Bestimmungen des materiellen Rechts subsumiert werden kann. Wie weit die anspruchsbegründenden Tatsachen im Hinblick darauf inhaltlich zu substanziieren sind, ergibt sich einerseits aus den Tatbestandsmerkmalen der angerufenen Norm und anderseits aus dem prozessualen Verhalten der Gegenpartei. Tatsachenbehauptungen müssen dabei so konkret formuliert sein, dass ein substanziiertes Bestreiten möglich ist oder der Gegenbeweis angetreten werden kann ( BGE 108 II 337 E. 2b S. 339; seither BGE 133 III 153 E. 3.3 S. 162; 127 III 365 E. 2b S. 368; 123 III 183 E. 3e S. 187 f.). Stellt der kantonale Richter überhöhte Anforderungen an die Substanziierungslast, indem er detailliertere Tatsachenbehauptungen verlangt als für die rechtliche Beurteilung des anspruchsbegründenden Sachverhalts nötig, verletzt er Bundesrecht und namentlich Art. 8 ZGB ( BGE 114 II 289 E. 2a; 112 II 180 E. 2c).</w:t>
      </w:r>
    </w:p>
    <w:p>
      <w:r>
        <w:rPr>
          <w:b/>
        </w:rPr>
        <w:t>E. 4.3</w:t>
      </w:r>
    </w:p>
    <w:p>
      <w:r>
        <w:t>Gegen die vorinstanzliche Erwägung, wonach der Beschwerdeführerin unabhängig von der Frage der Substanziierung ohnehin keine Forderung aus eigenem Recht zustehe, bringt die Beschwerdeführerin in ihrer Eingabe an das Bundesgericht lediglich die Behauptung vor, dass sie "sehr wohl über Rechtstitel gegenüber der Beschwerdegegnerin" verfüge, was sich "ohne weiteres aus dem in der Klageantwort wie in der Duplik Vorgetragenen" ergebe: Es handle sich um einen "Schadenanspruch aus vollzogener Anweisung oder allenfalls aus uneigennütziger Geschäftsführung zugunsten eines Dritten". Diese Behauptungen versucht die Beschwerdeführerin mit weitschweifigen Ausführungen zu begründen, welche in den tatsächlichen Feststellungen der Vorinstanz indessen durchwegs keine Stütze finden. Eine taugliche Sachverhaltsrüge im Sinne des in vorstehender Erwägung 3.2.2 Ausgeführten lässt sich den Vorbringen der Beschwerdeführerin nicht ansatzweise entnehmen. Darauf ist nicht einzutreten.</w:t>
      </w:r>
    </w:p>
    <w:p>
      <w:r>
        <w:t>Nicht zu folgen ist der Beschwerdeführerin sodann, soweit sie sich gegen die vorinstanzliche Erwägung richtet, wonach die angebliche Zession ungenügend substanziiert worden sei. In der von der Beschwerdeführerin zitierten Stelle in der Klageantwort steht wörtlich:</w:t>
      </w:r>
    </w:p>
    <w:p>
      <w:r>
        <w:t>"Falls der Klägerin (bestrittenerweise) noch Ansprüche gegen die Beklagten aus (angeblichen) Prämienrückständen und/oder Auflösungswert-Rückzahlung zustehen sollten, dann werden diese Differenzen im Gesamtbetrage von CHF 727'745.15 hiermit zur Verrechnung gestellt. Diese Verrechnung stützt sich auf eine Zession welche die Stiftung S.________ gegenüber der Beklagten vorgenommen hat" [Hervorhebung hinzugefügt].</w:t>
      </w:r>
    </w:p>
    <w:p>
      <w:r>
        <w:t>Die Vorinstanz verstösst nicht gegen die bundesrechtlichen Grundsätze zur Behauptungs- und Substanziierungslast, wenn sie in diesem mehr als vagen Vorbringen keine hinreichend substanziierte Tatsachenbehauptung sieht, die zum Beweisthema gemacht werden könnte. Die Vorinstanz hat damit entgegen der Auffassung der Beschwerdeführerin bundesrechtskonform gehandelt, indem sie zu einer angeblichen Zession keine Beweise abgenommen hat.</w:t>
      </w:r>
    </w:p>
    <w:p>
      <w:r>
        <w:rPr>
          <w:b/>
        </w:rPr>
        <w:t>E. 5</w:t>
      </w:r>
    </w:p>
    <w:p>
      <w:r>
        <w:t>Die Beschwerde erweist sich als unbegründet und ist abzuweisen, soweit überhaupt darauf eingetreten werden kann.</w:t>
      </w:r>
    </w:p>
    <w:p>
      <w:r>
        <w:t>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