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4A_292/2018 vom 31. Mai 2018</w:t>
      </w:r>
    </w:p>
    <w:p>
      <w:r>
        <w:t>Bundesgericht, 2018-05-31, DE</w:t>
      </w:r>
    </w:p>
    <w:p>
      <w:r>
        <w:rPr>
          <w:b/>
        </w:rPr>
        <w:t xml:space="preserve">Quelle: </w:t>
      </w:r>
      <w:r>
        <w:t>https://mcp.opencaselaw.ch/entscheid/bger_4A_292_2018</w:t>
      </w:r>
    </w:p>
    <w:p>
      <w:r>
        <w:t>FR: TF 4A_292/2018 du 31 mai 2018</w:t>
      </w:r>
    </w:p>
    <w:p>
      <w:r>
        <w:t>IT: TF 4A_292/2018 del 31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4A_292/2018</w:t>
      </w:r>
    </w:p>
    <w:p>
      <w:r>
        <w:t>Verfügung vom 31. Mai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 SA,</w:t>
      </w:r>
    </w:p>
    <w:p>
      <w:r>
        <w:t>vertreten durch Rechtsanwalt Martin Wiebecke,</w:t>
      </w:r>
    </w:p>
    <w:p>
      <w:r>
        <w:t>Beschwerdeführerin,</w:t>
      </w:r>
    </w:p>
    <w:p>
      <w:r>
        <w:t>gegen</w:t>
      </w:r>
    </w:p>
    <w:p>
      <w:r>
        <w:t>1. B.________,</w:t>
      </w:r>
    </w:p>
    <w:p>
      <w:r>
        <w:t>2. Group C.________,</w:t>
      </w:r>
    </w:p>
    <w:p>
      <w:r>
        <w:t>beide vertreten durch Etude Bredin Prat,</w:t>
      </w:r>
    </w:p>
    <w:p>
      <w:r>
        <w:t>Beschwerdegegnerinnen.</w:t>
      </w:r>
    </w:p>
    <w:p>
      <w:r>
        <w:t>Gegenstand</w:t>
      </w:r>
    </w:p>
    <w:p>
      <w:r>
        <w:t>Internationale Schiedsgerichtsbarkeit,</w:t>
      </w:r>
    </w:p>
    <w:p>
      <w:r>
        <w:t>Beschwerde gegen den Entscheid des Schiedsgerichts mit Sitz in Genf vom 10. April 2018</w:t>
      </w:r>
    </w:p>
    <w:p>
      <w:r>
        <w:t>(ICC Case n° 20498/GFG/FS).</w:t>
      </w:r>
    </w:p>
    <w:p>
      <w:r>
        <w:t>In Erwägung,</w:t>
      </w:r>
    </w:p>
    <w:p>
      <w:r>
        <w:t>dass die Beschwerdeführerin mit Schreiben vom 30. Mai 2018ihre Beschwerde vom 14. Mai 2018 gegen den Entscheid des Schiedsgerichts mit Sitz in Genf vom 10. April 2018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3 BGG );</w:t>
      </w:r>
    </w:p>
    <w:p>
      <w:r>
        <w:t>dass den Beschwerdegegnerinnen keine Parteientschädigung zuzusprechen ist, da ihnen im Zusammenhang mit dem bundesgerichtlichen Verfahren kein entschädigungspflichtiger Aufwand entstanden ist ( Art. 68 BGG )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1'000.-- werden der Beschwerdeführerin auferlegt.</w:t>
      </w:r>
    </w:p>
    <w:p>
      <w:r>
        <w:t>3.</w:t>
      </w:r>
    </w:p>
    <w:p>
      <w:r>
        <w:t>Diese Verfügung wird den Parteien und dem Schiedsgericht mit Sitz in Genf schriftlich mitgeteilt.</w:t>
      </w:r>
    </w:p>
    <w:p>
      <w:r>
        <w:t>Lausanne, 31. Mai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