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4A_292/2017 vom 29. Januar 2018</w:t>
      </w:r>
    </w:p>
    <w:p>
      <w:r>
        <w:t>Bundesgericht, 2018-01-29, FR</w:t>
      </w:r>
    </w:p>
    <w:p>
      <w:r>
        <w:rPr>
          <w:b/>
        </w:rPr>
        <w:t xml:space="preserve">Quelle: </w:t>
      </w:r>
      <w:r>
        <w:t>https://mcp.opencaselaw.ch/entscheid/bger_4A_292_2017</w:t>
      </w:r>
    </w:p>
    <w:p>
      <w:r>
        <w:t>FR: TF 4A_292/2017 du 29 janvier 2018</w:t>
      </w:r>
    </w:p>
    <w:p>
      <w:r>
        <w:t>IT: TF 4A_292/2017 del 29 gennaio 2018</w:t>
      </w:r>
    </w:p>
    <w:p>
      <w:pPr>
        <w:pStyle w:val="Heading2"/>
      </w:pPr>
      <w:r>
        <w:t>Erwägungen</w:t>
      </w:r>
    </w:p>
    <w:p>
      <w:r>
        <w:rPr>
          <w:b/>
        </w:rPr>
        <w:t>E. 1.1</w:t>
      </w:r>
    </w:p>
    <w:p>
      <w:r>
        <w:t>Interjeté en temps utile ( art. 100 al. 1 LTF ) par la défenderesse qui a succombé dans ses conclusions en libération ( art. 76 al. 1 LTF ) contre une décision finale ( art. 90 LTF ) prise sur appel par le tribunal supérieur du canton ( art. 75 LTF ), sur une action en enrichissement illégitime de l' art. 62 CO ( art. 72 al. 1 LTF ), dont la valeur litigieuse est supérieure à 30'000 fr. ( art. 74 al. 1 let. b LTF ), le recours en matière civile est recevable.</w:t>
      </w:r>
    </w:p>
    <w:p>
      <w:r>
        <w:rPr>
          <w:b/>
        </w:rPr>
        <w:t>E. 1.2</w:t>
      </w:r>
    </w:p>
    <w:p>
      <w:r>
        <w:t>Les faits ont été complétés sur la base du jugement de première instance ( art. 105 al. 2 LTF ).</w:t>
      </w:r>
    </w:p>
    <w:p>
      <w:r>
        <w:rPr>
          <w:b/>
        </w:rPr>
        <w:t>E. 2</w:t>
      </w:r>
    </w:p>
    <w:p>
      <w:r>
        <w:t>Sous réserve de la violation des droits constitutionnels ( art. 106 al. 2 LTF ), le Tribunal fédéral applique d'office le droit ( art. 106 al. 1 LTF ) à l'état de fait constaté dans l'arrêt cantonal ou, cas échéant, à l'état de fait qu'il aura rectifié (art. 97 al. 1, 105 al. 2 LTF). Il n'est pas limité par les arguments soulevés dans le recours ni par la motivation retenue par l'autorité précédente; il peut donc admettre un recours pour d'autres motifs que ceux qui ont été articulés ou, à l'inverse, rejeter un recours en adoptant une argumentation différente de celle de l'autorité précédente ( ATF 135 III 397 consid. 1.4 et l'arrêt cité).</w:t>
      </w:r>
    </w:p>
    <w:p>
      <w:r>
        <w:rPr>
          <w:b/>
        </w:rPr>
        <w:t>E. 3</w:t>
      </w:r>
    </w:p>
    <w:p>
      <w:r>
        <w:t>Le demandeur a ouvert une action en enrichissement illégitime qu'il a basée sur l' art. 62 CO contre la défenderesse, pour obtenir la restitution du montant (avec intérêts et frais) qu'il lui avait versé par l'intermédiaire de l'office des poursuites, en exécution du jugement du tribunal des baux et loyers du 13 décembre 2010. Il s'est prévalu de ce que le jugement rendu par le tribunal de première instance le 5 septembre 2014 entre la régie et la bailleresse avait désormais reconnu que le montant du loyer du 4e trimestre qu'il avait versé par erreur à la régie avait valablement été crédité en valeur en 2006 sur le compte de la défenderesse. Pour lui, la défenderesse a donc reçu matériellement deux fois le loyer du 4e trimestre 2006. Tant le Tribunal de première instance que la Chambre des baux et loyers de la Cour de justice ont admis le bien-fondé de cette action et ont condamné la défenderesse à rembourser au demandeur le montant de 105'863 fr. 85 avec intérêts. La défenderesse invoque essentiellement la violation de l'autorité de la chose jugée (et du principe " ne bis in idem ") du jugement du 13 décembre 2010 (cf. art. 59 al. 2 let . e CPC) et conteste que les conditions de l' art. 62 CO soient réalisées.</w:t>
      </w:r>
    </w:p>
    <w:p>
      <w:r>
        <w:rPr>
          <w:b/>
        </w:rPr>
        <w:t>E. 3.1</w:t>
      </w:r>
    </w:p>
    <w:p>
      <w:r>
        <w:t>A partir du moment où une décision judiciaire (ou un jugement) est en force de chose jugée formelle (formelle Rechtskraft), c'est-à-dire est définitive (parce qu'elle ne peut plus être remise en cause par un appel), elle a l'autorité de la chose jugée (materielle Rechtskraft), en ce sens qu'elle est obligatoire pour les parties et pour les tribunaux. Elle ne peut plus être remise en cause que par la voie qui permet de revoir des décisions judiciaires, à savoir la révision ( ATF 127 III 496 consid. 3b/bb).</w:t>
      </w:r>
    </w:p>
    <w:p>
      <w:r>
        <w:t>Un jugement revêtu de l'autorité de la chose jugée ne peut donc pas être remis en cause par un procès en dommages-intérêts ( art. 41 ss CO ) subséquent par la partie qui allègue que les manoeuvres dolosives de son adversaire ont conditionné ce jugement; le juge de l'action en dommages-intérêts ne saurait en effet examiner, à titre préjudiciel, si la solution retenue dans la décision en force a été conditionnée par le comportement procédural illicite du défendeur à cette action. De même, une action en enrichissement illégitime ( art. 62 ss CO ; art. 86 LP ) ne peut pas remettre indirectement en cause un jugement revêtu de l'autorité de la chose jugée ( ATF 127 III 496 consid. 3b/aa).</w:t>
      </w:r>
    </w:p>
    <w:p>
      <w:r>
        <w:t>C'est le rôle de la révision de remédier aux situations extrêmes, telles que la tromperie du juge, où le sentiment de la justice et de l'équité requiert impérativement qu'une décision en force ne puisse pas prévaloir, parce qu'elle est fondée sur des prémisses viciées. Aussi n'est-ce pas trop exiger de la partie lésée par une décision entachée d'un défaut qui est de nature à en justifier la révision qu'elle emprunte cette voie de droit, pour mettre à néant le jugement en force, avant d'ouvrir une action en dommages-intérêts contre son adversaire à qui ce jugement a profité. A défaut d'une telle démarche préalable, cette partie est censée s'accommoder du jugement rendu à son détriment, à l'instar de celle qui n'a pas recouru contre un jugement arbitraire ( ATF 127 III 496 consid. 3b/bb).</w:t>
      </w:r>
    </w:p>
    <w:p>
      <w:r>
        <w:t>En conclusion, la remise en cause indirecte d'un jugement par une action est donc inadmissible parce qu'elle viole le principe de l'autorité de la chose jugée matérielle des décisions judiciaires (res judicta pro veritate habetur), lequel veut qu'une décision judiciaire entrée en force ne puisse plus être réexaminée (ne bis in idem), si ce n'est dans le cadre étroit de la révision ( ATF 127 III 496 consid. 3a).</w:t>
      </w:r>
    </w:p>
    <w:p>
      <w:r>
        <w:rPr>
          <w:b/>
        </w:rPr>
        <w:t>E. 3.2</w:t>
      </w:r>
    </w:p>
    <w:p>
      <w:r>
        <w:t>En l'espèce, il est incontesté et incontestable que le versement (2e versement) effectué par le locataire en janvier 2011 l'a été en exécution du jugement du 13 décembre 2010. Ce jugement a l'autorité de la chose jugée et il ne saurait être remis en cause par la voie de l'action en enrichissement illégitime de l' art. 62 CO introduite le 24 août 2015.</w:t>
      </w:r>
    </w:p>
    <w:p>
      <w:r>
        <w:t>Ce 2e versement ne peut pas non plus l'être par la voie de la révision, dès lors que le fait invoqué par le demandeur est postérieur au jugement et que la révision n'est ouverte pour " faits nouveaux " qu'en tant qu'il s'agit de faits antérieurs au premier jugement (pseudo-nova; ATF 143 III 272 consid. 2). D'ailleurs la reconnaissance du fait que le montant du 1er versement avait été valablement crédité en compensation sur le compte de la défenderesse (par le jugement du 5 septembre 2014) n'équivaut pas à un paiement pur et simple puisqu'en réalité, aucun montant n'a été mis à la disposition libre et immédiate de la bailleresse, ce qui exclurait aussi matériellement une révision du jugement du 13 décembre 2010.</w:t>
      </w:r>
    </w:p>
    <w:p>
      <w:r>
        <w:t>La voie légale pour obtenir la restitution d'un montant versé par erreur à un non-créancier est l'action en répétition de l'indu de l' art. 63 al. 1 CO dirigée contre ce dernier en tant que défendeur ( ATF 141 IV 71 consid. 3). D'ailleurs, toute autre solution reviendrait à détourner les règles sur la prescription de l' art. 67 CO .</w:t>
      </w:r>
    </w:p>
    <w:p>
      <w:r>
        <w:t>Aux termes de l' art. 63 al. 1 CO , celui qui a payé volontairement ce qu'il ne devait pas ne peut le répéter s'il ne prouve qu'il a payé en croyant, par erreur, qu'il devait ce qu'il a payé et, selon l' art. 67 al. 1 CO , son action se prescrit par un an à compter du jour où il a eu connaissance de son droit de répétition. En l'occurrence, il est constant que le locataire a payé à la régie en octobre 2006, par erreur, un montant de 86'358 fr. correspondant au loyer du 4e trimestre 2006 (1er versement) qu'il ne devait pas à cette dernière, mais à sa bailleresse directement. C'est donc par la voie de l'action en répétition de l'indu que le locataire doit agir pour récupérer le 1er versement; est réservée l'éventuelle garantie de remboursement que la régie aurait fournie au locataire. Il sied de préciser que le locataire n'était pas obligé d'accepter que la régie porte le montant qu'il a versé au crédit de la bailleresse. Il lui a fait ainsi une faveur, puisqu'il lui a permis de conserver le montant versé pour le compenser avec sa propre créance contre la bailleresse, et doit en supporter les éventuelles conséquences.</w:t>
      </w:r>
    </w:p>
    <w:p>
      <w:r>
        <w:t>En conclusion, puisque le jugement du 13 décembre 2010, qui a l'autorité de la chose jugée, ne peut pas être remis en cause par une action en enrichissement illégitime, mais uniquement, si les conditions en sont données, par une révision, ce qui n'est pas le cas en l'espèce, que la condition de l'absence d'autorité de la chose jugée, qui est une condition de recevabilité de la demande, n'est pas réalisée, le demandeur est forclos en vertu de la règle "ne bis in idem ". L'action en enrichissement illégitime contre la bailleresse doit donc être déclarée irrecevable.</w:t>
      </w:r>
    </w:p>
    <w:p>
      <w:r>
        <w:rPr>
          <w:b/>
        </w:rPr>
        <w:t>E. 3.3</w:t>
      </w:r>
    </w:p>
    <w:p>
      <w:r>
        <w:t>Le recours étant admis par substitution des motifs qui précèdent, il n'y a pas lieu d'examiner les autres critiques de la recourante, ni de répondre aux objections de l'intimé qui n'a fait que répondre aux griefs de la recourante.</w:t>
      </w:r>
    </w:p>
    <w:p>
      <w:r>
        <w:rPr>
          <w:b/>
        </w:rPr>
        <w:t>E. 4</w:t>
      </w:r>
    </w:p>
    <w:p>
      <w:r>
        <w:t>Au vu de ce qui précède, le recours doit être admis et l'arrêt attaqué doit être réformé en ce sens que l'action en enrichissement illégitime intentée par le demandeur est irrecevable. Les frais de la procédure fédérale sont mis à la charge de l'intimé ( art. 66 al. 1 LTF ). La recourante ayant procédé sans avocat, il ne lui sera pas alloué de dépens. Il n'y a pas lieu de renvoyer la cause à la cour cantonale pour nouvelle fixation des frais et dépens des instances cantonales, le droit genevois dispensant les parties de l'obligation de payer des frais judiciaires et de verser des dépens en ce domaine (art. 22 al. 1 LaCC; ATF 139 III 182 consid.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