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292/2016 vom 8. Juni 2016</w:t>
      </w:r>
    </w:p>
    <w:p>
      <w:r>
        <w:t>Bundesgericht, 2016-06-08, DE</w:t>
      </w:r>
    </w:p>
    <w:p>
      <w:r>
        <w:rPr>
          <w:b/>
        </w:rPr>
        <w:t xml:space="preserve">Quelle: </w:t>
      </w:r>
      <w:r>
        <w:t>https://mcp.opencaselaw.ch/entscheid/bger_4A_292_2016</w:t>
      </w:r>
    </w:p>
    <w:p>
      <w:r>
        <w:t>FR: TF 4A 292/2016 du 8 juin 2016</w:t>
      </w:r>
    </w:p>
    <w:p>
      <w:r>
        <w:t>IT: TF 4A 292/2016 del 8 giugno 2016</w:t>
      </w:r>
    </w:p>
    <w:p>
      <w:pPr>
        <w:pStyle w:val="Heading2"/>
      </w:pPr>
      <w:r>
        <w:t>Regeste</w:t>
      </w:r>
    </w:p>
    <w:p>
      <w:r>
        <w:t>Arbeitsrecht | Vertragsrecht</w:t>
      </w:r>
    </w:p>
    <w:p>
      <w:pPr>
        <w:pStyle w:val="Heading2"/>
      </w:pPr>
      <w:r>
        <w:t>Volltext</w:t>
      </w:r>
    </w:p>
    <w:p>
      <w:r>
        <w:t>Bundesgericht I. Zivilrechtliche Abteilung 08.06.2016 4A 292/2016 (4A_292/2016) Tribunal fédéral Ire Cour de droit civil 08.06.2016 4A 292/2016 (4A_292/2016) Tribunale federale I Corte di diritto civile 08.06.2016 4A 292/2016 (4A_292/2016)</w:t>
      </w:r>
    </w:p>
    <w:p>
      <w:r>
        <w:t>Arbeitsrecht | Vertragsrecht</w:t>
      </w:r>
    </w:p>
    <w:p>
      <w:r>
        <w:t>Bundesgericht Tribunal fédéral Tribunale federale Tribunal federal {T 0/2} 4A_292/2016 Urteil vom 8. Juni 2016 I. zivilrechtliche Abteilung Besetzung Bundesrichterin Kiss, Präsidentin, Gerichtsschreiber Th. Widmer. Verfahrensbeteiligte A.________, Beschwerdeführer, gegen B.________, Beschwerdegegnerin. Gegenstand Arbeitsrecht, Beschwerde gegen den Entscheid des Kantonsgerichts St. Gallen, III. Zivilkammer, vom 31. März 2016. In Erwägung, dass der Beschwerdeführer gegen den Entscheid des Kantonsgerichts St. Gallen, III. Zivilkammer, vom 31. März 2016 mit Eingabe vom 5. Mai 2016 Beschwerde in Zivilsachen erhob; dass eine Beschwerde an das Bundesgericht innerhalb von 30 Tagen nach der Eröffnung der vollständigen Ausfertigung des angefochtenen Entscheids beim Bundesgericht erhoben werden muss ( Art. 100 Abs. 1 BGG ); dass nach Art. 44 Abs. 1 BGG Fristen, die durch eine Mitteilung oder den Eintritt eines Ereignisses ausgelöst werden, am folgenden Tag zu laufen beginnen und dass die Frist u.a. eingehalten ist, wenn die Eingabe am letzten Tag der Frist der Schweizerischen Post übergeben wird ( Art. 48 Abs. 1 BGG ); dass der angefochtene Entscheid dem Beschwerdeführer gemäss Track &amp; Trace-Beleg und wie auf dem Entscheid handschriftlich vermerkt ist am 4. April 2016 zugestellt wurde und die Beschwerdefrist demnach am 4. Mai 2016 ablief; dass die vorliegende, vom 5. Mai 2016 datierte Beschwerdeschrift der Schweizerischen Post am 6. Mai 2016 übergeben wurde und damit die Beschwerdefrist nicht eingehalten ist; dass demnach auf die Beschwerde nicht einzutreten ist ( Art. 108 Abs. 1 lit. a BGG ); dass das Gesuch des Beschwerdeführers um unentgeltliche Rechtspflege schon deshalb abzuweisen ist, weil die Beschwerde als von vornherein aussichtslos erscheint ( Art. 64 Abs. 1 BGG ); dass die Gerichtskosten dem Beschwerdeführer aufzuerlegen sind ( Art. 66 Abs. 1 BGG ); dass der Beschwerdegegnerin keine Parteientschädigung zuzusprechen ist, da ihr im Zusammenhang mit dem bundesgerichtlichen Verfahren kein Aufwand erwachsen ist ( Art. 68 Abs. 1 BGG ); erkennt die Präsidentin: 1. Auf die Beschwerde wird nicht eingetreten. 2. Das Gesuch des Beschwerdeführers um unentgeltliche Rechtspflege für das bundesgerichtliche Verfahren wird abgewiesen. 3. Die Gerichtskosten von Fr. 500.-- werden dem Beschwerdeführer auferlegt. 4. Dieses Urteil wird den Parteien und dem Kantonsgericht St. Gallen, III. Zivilkammer, schriftlich mitgeteilt. Lausanne, 8. Juni 2016 Im Namen der I. zivilrechtlichen Abteilung des Schweizerischen Bundesgerichts Die Präsidentin: Kiss Der Gerichtsschreiber: Widmer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