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4A_28/2018 vom 12. September 2018</w:t>
      </w:r>
    </w:p>
    <w:p>
      <w:r>
        <w:t>Bundesgericht, 2018-09-12, FR</w:t>
      </w:r>
    </w:p>
    <w:p>
      <w:r>
        <w:rPr>
          <w:b/>
        </w:rPr>
        <w:t xml:space="preserve">Quelle: </w:t>
      </w:r>
      <w:r>
        <w:t>https://mcp.opencaselaw.ch/entscheid/bger_4A_28_2018</w:t>
      </w:r>
    </w:p>
    <w:p>
      <w:r>
        <w:t>FR: TF 4A_28/2018 du 12 septembre 2018</w:t>
      </w:r>
    </w:p>
    <w:p>
      <w:r>
        <w:t>IT: TF 4A_28/2018 del 12 settembre 2018</w:t>
      </w:r>
    </w:p>
    <w:p>
      <w:pPr>
        <w:pStyle w:val="Heading2"/>
      </w:pPr>
      <w:r>
        <w:t>Erwägungen</w:t>
      </w:r>
    </w:p>
    <w:p>
      <w:r>
        <w:rPr>
          <w:b/>
        </w:rPr>
        <w:t>E. 1</w:t>
      </w:r>
    </w:p>
    <w:p>
      <w:r>
        <w:t>Interjeté en temps utile ( art. 100 al. 1 LTF ) par l'employeuse qui a succombé dans ses conclusions libératoires ( art. 76 al. 1 LTF ), contre une décision finale ( art. 90 LTF ) rendue sur appel par le tribunal supérieur du canton ( art. 75 LTF ) dans une affaire de contrat de travail ( art. 72 al. 1 LTF ), dont la valeur litigieuse est supérieure à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Il incombe au travailleur de prouver qu'il a effectué les heures supplémentaires dont il demande la rétribution ( art. 8 CC ; ATF 129 III 171 consid. 2.4 p. 176; arrêt 4A_482/2017 du 17 juillet 2018 consid. 2.1). S'il n'est pas possible d'établir le nombre exact d'heures effectuées, le juge peut, par application analogique de l' art. 42 al. 2 CO , en estimer la quotité. L'évaluation se fonde sur le pouvoir d'appréciation des preuves et relève donc de la constatation des faits, que le Tribunal fédéral revoit uniquement sous l'angle de l'arbitraire ( ATF 128 III 271 consid. 2b/aa p. 276; arrêt 4A_338/2011 du 14 décembre 2011 consid. 2.2, in PJA 2012 282). Si l' art. 42 al. 2 CO allège le fardeau de la preuve, il ne dispense pas le travailleur de fournir au juge, dans la mesure raisonnablement exigible, tous les éléments constituant des indices du nombre d'heures supplémentaires accomplies ( ATF 133 III 462 consid. 4.4.2 p. 471; 122 III 219 consid. 3a p. 221; arrêt 4A_482/2017 du 17 juillet 2018 consid. 2.1).</w:t>
      </w:r>
    </w:p>
    <w:p>
      <w:r>
        <w:t>Lorsque l'employeur n'a mis sur pied aucun système de contrôle des horaires et n'exige pas des travailleurs qu'ils établissent des décomptes, il est plus difficile d'apporter la preuve requise (arrêts 4A_611/2012 du 19 février 2013 consid. 2.2; 4P.35/2004 du 20 avril 2004 consid. 3.2, in JAR 2005 p. 180); l'employé qui, dans une telle situation, recourt aux témoignages pour établir son horaire effectif utilise un moyen de preuve adéquat (arrêt 4A_543/2011 du 17 octobre 2011 consid. 3.1.3).</w:t>
      </w:r>
    </w:p>
    <w:p>
      <w:r>
        <w:rPr>
          <w:b/>
        </w:rPr>
        <w:t>E. 4</w:t>
      </w:r>
    </w:p>
    <w:p>
      <w:r>
        <w:t>La recourante se plaint de constatation manifestement inexacte des faits, reprochant à la cour cantonale d'avoir constaté de manière insoutenable que l'employée avait effectué deux heures supplémentaires sur toute la durée de la relation de travail.</w:t>
      </w:r>
    </w:p>
    <w:p>
      <w:r>
        <w:rPr>
          <w:b/>
        </w:rPr>
        <w:t>E. 4.1</w:t>
      </w:r>
    </w:p>
    <w:p>
      <w:r>
        <w:t>Se fondant sur les témoignages recueillis en cours de procédure, la cour cantonale a retenu que l'horaire de travail quotidien de la demanderesse était régulièrement de dix heures par jour, soit de 8h00 à 19h00, ce qui représentait deux heures supplémentaires par jour, pause de midi non comprise. La demanderesse travaillait parfois de 8h00 à 22h00, ce qui représentait alors cinq heures supplémentaires, pause de midi non comprise. La cour cantonale a estimé que l'on pouvait dès lors aisément retenir que la demanderesse avait accompli à tout le moins deux heures supplémentaires de travail par jour sur toute la durée de son emploi auprès de l'intimée.</w:t>
      </w:r>
    </w:p>
    <w:p>
      <w:r>
        <w:rPr>
          <w:b/>
        </w:rPr>
        <w:t>E. 4.2</w:t>
      </w:r>
    </w:p>
    <w:p>
      <w:r>
        <w:t>Lorsqu'elle affirme que l'employée n'a jamais elle-même déclaré travailler jusqu'à 22h et que, selon un témoignage (B.________), celle-ci n'était plus à son poste à 19h30-20h00, la recourante ne démontre pas qu'il y aurait arbitraire à retenir que l'employée effectuait en moyenne deux heures supplémentaires par jour, étant précisé qu'il est établi par trois témoignages concordants (C.________, D.________ et B.________) que celle-ci arrivait le matin entre 7h30 et 8h00. Elle ne démontre pas plus qu'il y aurait arbitraire en argumentant que les employés ont, selon le cours ordinaire des choses et l'expérience de la vie, parfois l'obligation de partir plus tôt. Par ailleurs, lorsqu'elle affirme que la personne occupant précédemment ce poste n'effectuait pas deux heures supplémentaires par jour, elle méconnaît qu'il ressort précisément du témoignage de cette personne (E.________) que le poste nécessitait au minimum deux voire trois personnes et qu'elle-même était toujours en surcharge. Enfin, lorsqu'elle entend déduire du silence de l'employée à l'e-mail de son supérieur du 2 novembre 2014 une preuve que l'employée n'aurait pas fait plus d'heures que celles compensées, la recourante oublie que l'acceptation que l'on peut inférer du silence d'une personne est une question de droit, non de fait. En clair, les critiques de la recourante ne révèlent aucun arbitraire dans l'estimation des heures supplémentaires effectuée par la cour cantonale.</w:t>
      </w:r>
    </w:p>
    <w:p>
      <w:r>
        <w:rPr>
          <w:b/>
        </w:rPr>
        <w:t>E. 5</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 art. 321c al. 3 CO ).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 travailleurs concernée (cf. art. 9 LTr ).</w:t>
      </w:r>
    </w:p>
    <w:p>
      <w:r>
        <w:t>La rémunération du travail supplémentaire est régie par l' art. 13 al. 1 LTr , qui prévoit également une rétribution à hauteur du salaire de base majoré de 25%, mais uniquement à partir de la 61ème heure supplémentaire accomplie dans l'année civile pour les employés de bureau, les techniciens et les autres employés ( ATF 126 III 337 consid. 6a et 6c). L'al. 2 du même article précise que le travail supplémentaire ne donne droit à aucun supplément de salaire lorsqu'il est compensé par un congé de même durée, avec l'accord du travailleur et dans un délai convenable.</w:t>
      </w:r>
    </w:p>
    <w:p>
      <w:r>
        <w:t>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 ATF 129 III 171 consid. 2.2 et 2.3 p. 174 s.; arrêt 4A_482/2017 du 17 juillet 2018 consid. 2.1).</w:t>
      </w:r>
    </w:p>
    <w:p>
      <w:r>
        <w:rPr>
          <w:b/>
        </w:rPr>
        <w:t>E. 6</w:t>
      </w:r>
    </w:p>
    <w:p>
      <w:r>
        <w:t>La recourante reproche aux juges cantonaux d'avoir violé les art. 321a et 321c CO en ne retenant pas que l'intimée est déchue de son droit à la rétribution des heures supplémentaires.</w:t>
      </w:r>
    </w:p>
    <w:p>
      <w:r>
        <w:rPr>
          <w:b/>
        </w:rPr>
        <w:t>E. 6.1</w:t>
      </w:r>
    </w:p>
    <w:p>
      <w:r>
        <w:t>Sur la base des témoignages recueillis, la cour cantonale a considéré que l'employée avait accompli les heures et le travail supplémentaires au vu et au su de son supérieur hiérarchique, A.________, lequel avait également été interpellé à plusieurs reprises à ce sujet par une autre employée, C.________. La question des heures supplémentaires générant des tensions au sein de la société, il était au demeurant délicat pour l'employée d'évoquer le sujet avec sa hiérarchie. Il ne faisait d'ailleurs pas de doute que les heures et le travail supplémentaires étaient accomplis dans l'intérêt de l'employeuse. Le poste nécessitait deux voire trois personnes, de sorte que l'employée était en permanence en surcharge. Celle-ci avait par ailleurs un rôle central pour trois régions dans le monde, ce qui l'obligeait à commencer tôt le matin et terminer tard le soir.</w:t>
      </w:r>
    </w:p>
    <w:p>
      <w:r>
        <w:rPr>
          <w:b/>
        </w:rPr>
        <w:t>E. 6.2</w:t>
      </w:r>
    </w:p>
    <w:p>
      <w:r>
        <w:t>La recourante soutient que l'employée est déchue de son droit, dans la mesure où elle n'a jamais annoncé avoir effectué des heures supplémentaires en 2015 et qu'elle a accepté son salaire sans réserve du 1er janvier au 11 mai 2015. Ce faisant, la recourante ne conteste pas qu'elle savait ou devait savoir que l'employée effectuait des heures supplémentaires et que ces heures étaient effectuées dans son intérêt. Elle ne conteste pas non plus que son règlement interne prévoyait la possibilité de compenser les heures supplémentaires par du temps libre, système dont l'intimée et l'employée qui l'a précédée dans le poste (témoignage de E.________) ont bénéficié. Dans ces circonstances, l'employée pouvait de bonne foi admettre que les heures supplémentaires qu'elle effectuait étaient approuvées, sans qu'elle n'ait à en communiquer rapidement le nombre exact à son employeur. Partant, l'intimée n'est pas déchue de son droit à la rétribution des heures supplémentaires effectuées en 2015.</w:t>
      </w:r>
    </w:p>
    <w:p>
      <w:r>
        <w:rPr>
          <w:b/>
        </w:rPr>
        <w:t>E. 7</w:t>
      </w:r>
    </w:p>
    <w:p>
      <w:r>
        <w:t>La recourante se plaint également de violation des art. 321c CO et 13 LTr, contestant le calcul opéré par la cour cantonale au titre de la rétribution des heures supplémentaires effectuées par l'employée intimée.</w:t>
      </w:r>
    </w:p>
    <w:p>
      <w:r>
        <w:rPr>
          <w:b/>
        </w:rPr>
        <w:t>E. 7.1</w:t>
      </w:r>
    </w:p>
    <w:p>
      <w:r>
        <w:t>Dans un premier moyen, la recourante critique la façon dont la cour cantonale a retranché les jours de congé pris par l'employée en compensation des heures supplémentaires effectuées.</w:t>
      </w:r>
    </w:p>
    <w:p>
      <w:r>
        <w:rPr>
          <w:b/>
        </w:rPr>
        <w:t>E. 7.1.1</w:t>
      </w:r>
    </w:p>
    <w:p>
      <w:r>
        <w:t>Dans son calcul des heures supplémentaires, la cour cantonale a considéré la période du 24 mars 2014 au 8 mai 2015 pour obtenir un total de 284 jours ouvrés. De ces jours ouvrés elle a retranché 18 jours pris en vacances et 12 jours pris en compensation (chiffres qui ressortent du tableau produit par l'employeuse en pièce 78, cf. A.c ci-dessus) pour retenir un total de 254 jours. L'employée ayant effectué au moins 2 heures supplémentaires par jour, la cour cantonale est parvenue à un total de 508 heures supplémentaires (254 jours x 2 heures supplémentaires par jour). Elle n'a pas tenu compte de l'activité effectuée par l'employée pendant les vacances et les jours fériés, trop minime pour donner lieu à rétribution.</w:t>
      </w:r>
    </w:p>
    <w:p>
      <w:r>
        <w:rPr>
          <w:b/>
        </w:rPr>
        <w:t>E. 7.1.2</w:t>
      </w:r>
    </w:p>
    <w:p>
      <w:r>
        <w:t>A juste titre, la recourante soutient que la cour cantonale a omis de porter en déduction ce que les jours de compensation représentent en termes d'heures. A cet égard, 12 jours pris en compensation correspondent à 96 heures (12 jours de compensation x 8 heures par jour), heures qu'il y a lieu de retrancher du total d'heures supplémentaires retenu par la cour cantonale. En d'autres termes, en sus des 18 jours de vacances et des 12 jours de compensation (faute d'être des jours travaillés, ils n'ont pas pu donner lieu à des heures supplémentaires), il y a lieu de déduire 96 heures qui équivalent aux 12 jours compensés. Les heures supplémentaires effectuées par la recourante sur toute la période contractuelle s'élèvent donc à un total de 412 heures (508 heures - 96 heures).</w:t>
      </w:r>
    </w:p>
    <w:p>
      <w:r>
        <w:rPr>
          <w:b/>
        </w:rPr>
        <w:t>E. 7.1.3</w:t>
      </w:r>
    </w:p>
    <w:p>
      <w:r>
        <w:t>Critiquant également le calcul de la cour cantonale, l'intimée fait valoir qu'il lui était matériellement impossible de compenser une quelconque heure de travail supplémentaire et qu'en tout état la pièce 78, de laquelle il ressort qu'elle aurait bénéficié de 12 jours de compensation, est dénuée de force probante. Cette argumentation, en ce qu'elle s'écarte de l'état de fait retenu par la cour cantonale, est appellatoire et ne saurait être prise en compte.</w:t>
      </w:r>
    </w:p>
    <w:p>
      <w:r>
        <w:rPr>
          <w:b/>
        </w:rPr>
        <w:t>E. 7.2</w:t>
      </w:r>
    </w:p>
    <w:p>
      <w:r>
        <w:t>Dans un second moyen, la recourante critique le calcul de la cour cantonale, en ce qu'il tient compte de l'augmentation perçue en 2015 pour calculer la rémunération des heures supplémentaires effectuées en 2014.</w:t>
      </w:r>
    </w:p>
    <w:p>
      <w:r>
        <w:rPr>
          <w:b/>
        </w:rPr>
        <w:t>E. 7.2.1</w:t>
      </w:r>
    </w:p>
    <w:p>
      <w:r>
        <w:t>Pour déterminer la rétribution due au titre d'heures supplémentaires, la cour cantonale a établi un taux horaire moyen de l'employée, qui tient compte des trois augmentations de salaire intervenues. Pour ce faire, elle a additionné les sommes totales touchées en fonction des variations de salaire (43'366 fr. en chiffres arrondis pour la période du 24 mars 2014 au 30 septembre 2014; 47'941 fr. pour la période du 1er octobre 2014 au 15 avril 2015; 6'839 fr. pour la période du 16 avril au 8 mai 2015), parvenant à un taux horaire moyen de 43 fr. 20 pour toute la période contractuelle. Conformément au règlement sur les heures supplémentaires, elle a retenu que les 120 premières heures (60 en 2014 et 60 en 2015) devaient être rémunérées en fonction de ce taux horaire moyen de 43 fr. 20, totalisant une somme de 5'184 fr. Les 388 heures suivantes (la cour cantonale se fondait sur un total de 508 heures supplémentaires, cf. consid. 7.1.1) devaient être rémunérées au taux majoré de 25%, soit 54 fr., totalisant une somme de 20'952 fr. Sur cette base, la cour cantonale est arrivée à un total de 26'136 fr., dû à l'employée au titre de rétribution des heures supplémentaires.</w:t>
      </w:r>
    </w:p>
    <w:p>
      <w:r>
        <w:rPr>
          <w:b/>
        </w:rPr>
        <w:t>E. 7.2.2</w:t>
      </w:r>
    </w:p>
    <w:p>
      <w:r>
        <w:t>La critique de la recourante selon laquelle il n'y a pas lieu de tenir compte de l'augmentation perçue en 2015 pour calculer la rémunération des heures supplémentaires effectuées en 2014 tombe à faux. Dès lors qu'il est établi que l'intimée a accompli à tout le moins deux heures supplémentaires par jour sur toute la durée de son emploi (cf. consid. 4.2), il était possible pour la cour cantonale de se fonder sur un taux horaire moyen pour toute la durée contractuelle, lequel tient dûment compte des différentes variations de salaire intervenues.</w:t>
      </w:r>
    </w:p>
    <w:p>
      <w:r>
        <w:rPr>
          <w:b/>
        </w:rPr>
        <w:t>E. 7.2.3</w:t>
      </w:r>
    </w:p>
    <w:p>
      <w:r>
        <w:t>L'argumentation de l'intimée, selon laquelle elle n'aurait jamais renoncé valablement au supplément de salaire de 25% pour les 60 premières heures accomplies, est également impropre à remettre en cause ce pan du calcul. Elle se borne en effet à livrer une interprétation personnelle des preuves administrées, sans référence précise à des pièces du dossier, de sorte que sa critique est irrecevable.</w:t>
      </w:r>
    </w:p>
    <w:p>
      <w:r>
        <w:rPr>
          <w:b/>
        </w:rPr>
        <w:t>E. 7.3</w:t>
      </w:r>
    </w:p>
    <w:p>
      <w:r>
        <w:t>Compte tenu de ce qui précède, les heures supplémentaires effectuées par l'employée intimée doivent être rémunérées à hauteur de 20'952 fr., à savoir 120 heures à 43 fr. 20 (5'184 fr.) et 292 heures (412 heures (cf. consid. 7.1.2) - 120 heures) à 54 fr. (15'768 fr.).</w:t>
      </w:r>
    </w:p>
    <w:p>
      <w:r>
        <w:rPr>
          <w:b/>
        </w:rPr>
        <w:t>E. 8.1</w:t>
      </w:r>
    </w:p>
    <w:p>
      <w:r>
        <w:t>Aucune des parties n'obtient entièrement gain de cause, de sorte que les frais judiciaires et les dépens doivent être répartis entre elles (art. 66 al. 1 et 68 al. 1 LTF), à raison de 4/5 à la charge de la recourante et de 1/5 à la charge de l'intimée. L'émolument judiciaire, fixé à 1'000 fr., doit être acquitté à raison de 800 fr. par la recourante et à raison de 200 fr. par l'intimée. La charge des dépens, évaluée à 2'500 fr. tant pour la recourante que pour l'intimée, doit être répartie dans la même proportion. Après compensation à due concurrence, la recourante doit donc verser 2'000 fr. à l'intimée.</w:t>
      </w:r>
    </w:p>
    <w:p>
      <w:r>
        <w:rPr>
          <w:b/>
        </w:rPr>
        <w:t>E. 8.2</w:t>
      </w:r>
    </w:p>
    <w:p>
      <w:r>
        <w:t>Pour le surplus, la cause n'a pas à être renvoyée à la cour cantonale pour fixation des frais et dépens de la procédure cantonale, aucun frais ni dépens n'ayant été perçu ou alloué. L'intimée n'avait au demeurant formulé aucun grief dans son appel contre le jugement de première instance qui avait mis à sa charge des frais à hauteur de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