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4A_289/2013 vom 10. September 2013</w:t>
      </w:r>
    </w:p>
    <w:p>
      <w:r>
        <w:t>Bundesgericht, 2013-09-10, FR</w:t>
      </w:r>
    </w:p>
    <w:p>
      <w:r>
        <w:rPr>
          <w:b/>
        </w:rPr>
        <w:t xml:space="preserve">Quelle: </w:t>
      </w:r>
      <w:r>
        <w:t>https://mcp.opencaselaw.ch/entscheid/bger_4A_289_2013</w:t>
      </w:r>
    </w:p>
    <w:p>
      <w:r>
        <w:t>FR: TF 4A_289/2013 du 10 septembre 2013</w:t>
      </w:r>
    </w:p>
    <w:p>
      <w:r>
        <w:t>IT: TF 4A_289/2013 del 10 settembre 2013</w:t>
      </w:r>
    </w:p>
    <w:p>
      <w:pPr>
        <w:pStyle w:val="Heading2"/>
      </w:pPr>
      <w:r>
        <w:t>Erwägungen</w:t>
      </w:r>
    </w:p>
    <w:p>
      <w:r>
        <w:rPr>
          <w:b/>
        </w:rPr>
        <w:t>E. 1.1</w:t>
      </w:r>
    </w:p>
    <w:p>
      <w:r>
        <w:t>Les assurances complémentaires au sens de l'art. 12 al. 2 de la loi fédérale du 18 mars 1994 sur l'assurance-maladie (LAMal; RS 832.10) relèvent, en vertu de l' art. 12 al. 3 LAMal , de la LCA, de sorte qu'elles donnent lieu à une contestation civile ( ATF 133 III 436 consid. 2.1 p. 441 s.).</w:t>
      </w:r>
    </w:p>
    <w:p>
      <w:r>
        <w:t>Selon l' art. 7 CPC , les cantons peuvent instituer un tribunal qui statue en tant qu'instance cantonale unique sur les litiges portant sur les assurances complémentaires à l'assurance-maladie sociale. Le canton du Valais a fait usage de cette faculté en désignant le tribunal cantonal comme instance cantonale unique (art. 5 al. 1 let. a de la loi d'application du code de procédure civile suisse du 11 février 2009, LACPC/VS).</w:t>
      </w:r>
    </w:p>
    <w:p>
      <w:r>
        <w:t>Avec l'entrée en vigueur du CPC, l'art. 74 al. 2 let. b et l' art. 75 al. 2 let. a LTF ont été modifiés en ce sens que la formule " une loi fédérale prescrit une instance cantonale unique " a été remplacée par la phrase " une loi fédérale prévoit une instance cantonale unique ". Il résulte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 ATF 138 III 799 consid. 1.1. p. 800). Il résulte donc de l' art. 7 CPC que l'on se trouve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w:t>
      </w:r>
    </w:p>
    <w:p>
      <w:r>
        <w:rPr>
          <w:b/>
        </w:rPr>
        <w:t>E. 1.2</w:t>
      </w:r>
    </w:p>
    <w:p>
      <w:r>
        <w:t>Interjeté pour le reste par la partie demanderesse qui a entièrement succombé dans ses conclusions et qui a ainsi la qualité pour recourir ( art. 76 al. 1 LTF ), dirigé contre un jugement final ( art. 90 LTF ) rendu par un tribunal supérieur statuant en unique instance cantonale ( art. 75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139 V 127 consid. 1.2 p. 129; 138 II 331 consid. 1.3 p. 336).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L'autorité cantonale a d'abord jugé que l'exclusion des assurances complémentaires signifiée le 13 août 2009 à la demanderesse n'était pas tardive au sens de l' art. 6 al. 2 LCA . Puis, elle a considéré que celle-ci pouvait certes ignorer de bonne foi en octobre 2008 le diagnostic de sclérose en plaques, mais non les autres troubles dont lui avaient parlé ses médecins, troubles qu'elle aurait dû signaler, au moins sommairement, dans le questionnaire de santé qu'elle a rempli le 11 octobre 2008. Il s'agissait ainsi d'indiquer les symptômes ressentis et la suspicion d'une maladie grave dont elle était consciente après discussion avec ses médecins, même si le diagnostic de sclérose en plaques n'avait pas encore pu être posé de manière certaine. Si la demanderesse avait déclaré son hospitalisation et ses examens neurologiques, il est pour le moins vraisemblable que la défenderesse aurait requis des renseignements médicaux supplémentaires avant de la mettre au bénéfice d'assurances complémentaires. La défenderesse ne pouvait déduire de simples maux de tête passagers depuis juillet 2008 que l'assurée présentait un grave problème de santé. La demanderesse aurait dû préciser, dans la partie du questionnaire de santé " Renseignements complémentaires pour les questions auxquelles vous avez répondu par l'affirmative ", que des investigations spécialisées étaient en cours concernant ses maux de tête, qu'elle devait se rendre chez le Dr D.________ deux jours seulement après la signature de la proposition et les noms de tous les médecins qu'elle consultait. Pour la cour cantonale, la demanderesse savait depuis août 2008 qu'elle souffrait d'une maladie inflammatoire, ce qu'elle aurait dû annoncer à la défenderesse. Les magistrats valaisans en ont inféré que la réticence de la demanderesse devait être confirmée et que sa demande en paiement devait être rejetée.</w:t>
      </w:r>
    </w:p>
    <w:p>
      <w:r>
        <w:rPr>
          <w:b/>
        </w:rPr>
        <w:t>E. 3</w:t>
      </w:r>
    </w:p>
    <w:p>
      <w:r>
        <w:t>La recourante se plaint d'un établissement manifestement inexact des faits ( art. 97 al. 1 LTF ) et d'une appréciation arbitraire des preuves ( art. 9 Cst. ).</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3.1</w:t>
      </w:r>
    </w:p>
    <w:p>
      <w:r>
        <w:t>A suivre la recourante, elle aurait signé la proposition d'assurance le 13 octobre 2008 (et non le 11 octobre 2008 comme l'a retenu de manière indéfendable l'autorité cantonale) et cette proposition aurait été acceptée par l'assurance le 15 octobre 2008 (et non le 16 octobre 2008 ainsi que l'a constaté arbitrairement ladite autorité).</w:t>
      </w:r>
    </w:p>
    <w:p>
      <w:r>
        <w:t>Parmi les documents constituant la pièce 5 du bordereau de la recourante figure la proposition d'assurance, qui porte la signature de celle-ci et indique la date où elle a été apposée, à savoir le 11 octobre 2008.</w:t>
      </w:r>
    </w:p>
    <w:p>
      <w:r>
        <w:t>La pièce 51 du bordereau de l'intimée est un courrier envoyé par celle-ci à la recourante, daté du 16 octobre 2008, intitulé " Bienvenue chez Y.________ ", qui débute par la phrase " Nous nous réjouissons de l'entrée en vigueur de vos couvertures d'assurance-maladie ... ".</w:t>
      </w:r>
    </w:p>
    <w:p>
      <w:r>
        <w:t>A considérer ces documents, on ne voit pas que la cour cantonale ait fait montre d'arbitraire en retenant que la proposition d'assurance a été signée le 11 octobre 2008 et acceptée le 16 octobre 2008.</w:t>
      </w:r>
    </w:p>
    <w:p>
      <w:r>
        <w:rPr>
          <w:b/>
        </w:rPr>
        <w:t>E. 3.2</w:t>
      </w:r>
    </w:p>
    <w:p>
      <w:r>
        <w:t>La recourante reproche à la cour cantonale d'avoir retenu qu'elle aurait eu un rendez-vous médical avec le Dr D.________ le 13 octobre 2008, alors que ce contrôle n'a jamais eu lieu.</w:t>
      </w:r>
    </w:p>
    <w:p>
      <w:r>
        <w:t>L'autorité cantonale a constaté itérativement, aux considérants 5.2 p. 10, 5.3 p. 11, 5.4 p. 11 et 12, qu'un rendez-vous avec ce spécialiste était pris pour le 13 octobre 2008. Elle n'a jamais retenu que ce rendez-vous s'était tenu effectivement à la date en cause. La critique est sans consistance.</w:t>
      </w:r>
    </w:p>
    <w:p>
      <w:r>
        <w:t>Le moyen doit être rejeté.</w:t>
      </w:r>
    </w:p>
    <w:p>
      <w:r>
        <w:rPr>
          <w:b/>
        </w:rPr>
        <w:t>E. 4</w:t>
      </w:r>
    </w:p>
    <w:p>
      <w:r>
        <w:t>Se prévalant d'une transgression des art. 4 et 6 al. 1 LCA , la recourante fait valoir qu'aucune question écrite en relation avec un éventuel séjour hospitalier qui se serait déroulé avant la signature de la proposition d'assurance ne lui a été posée. La question n° 2 ne se rapportait qu'à un éventuel séjour hospitalier futur, de sorte que la recourante a satisfait à son obligation de déclarer, car elle n'avait pas le devoir d'indiquer spontanément le fait qu'elle avait été hospitalisée du 7 au 9 juillet 2008, mais devait se limiter à déclarer les faits faisant l'objet de questions écrites. Elle affirme qu'au moment où elle a signé la proposition d'assurance, elle ne prenait aucun médicament pour ses maux de tête. La recourante soutient que les médecins qui l'ont examinée entre le 7 juillet et le 20 août 2008 n'ont jamais évoqué avec elle un risque de présence de sclérose en plaques puisque leur diagnostic était incertain. Et de se référer aux déclarations des Drs D.________ et B.________. Certes le Dr D.________ a parlé à la recourante d'une maladie inflammatoire, mais cette dernière ne pouvait alors savoir que cette maladie, présentée comme un syndrome isolé cliniquement (Clinically Isolated Syndrome, CIS) sans notion d'expansion spatiale ni temporelle, pouvait être le premier événement clinique (poussée) indiquant une sclérose en plaques. De plus, en ayant mentionné le seul nom de son médecin traitant (i. e. le Dr A.________), elle a satisfait à son devoir de renseigner, car les examens opérés par les autres médecins n'avaient donné lieu à aucun diagnostic, si ce n'est des maux de tête. Ce serait ainsi à tort que la cour cantonale a admis que la recourante devait se douter qu'elle souffrait d'une maladie plus importante et qu'elle aurait dû en faire part à l'intimée.</w:t>
      </w:r>
    </w:p>
    <w:p>
      <w:r>
        <w:rPr>
          <w:b/>
        </w:rPr>
        <w:t>E. 4.1</w:t>
      </w:r>
    </w:p>
    <w:p>
      <w:r>
        <w:t>Il sied de rappeler les conditions, posées par la loi et la jurisprudence, qui doivent être réalisées pour qu'un contrat d'assurance soumis à la LCA, tel celui passé par les plaideurs, puisse être résilié pour cause de réticence.</w:t>
      </w:r>
    </w:p>
    <w:p>
      <w:r>
        <w:t>Selon l' art. 4 al. 1 LCA ,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 ATF 134 III 511 consid. 3.3.2 p. 513). La question posée par l'assureur doit être formulée par écrit et elle doit être rédigée de manière précise et non équivoque (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 ATF 136 III 334 consid. 2.3 p. 336 s.).</w:t>
      </w:r>
    </w:p>
    <w:p>
      <w:r>
        <w:t>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 ATF 136 III 334 consid. 2.3 p. 337; 134 III 511 consid. 3.3.3 p. 514).</w:t>
      </w:r>
    </w:p>
    <w:p>
      <w:r>
        <w:t>De son côté, l'assureur doit examiner avec diligence et esprit critique les réponses qu'il reçoit, faute de quoi il s'expose à ne pas pouvoir invoquer la réticence (cf. art. 8 ch. 3 et 4 LCA ). La jurisprudence a cependant souligné qu'il ne fallait pas poser à ce sujet des exigences excessives, afin de ne pas renverser les rôles: il appartient en premier lieu au proposant de donner des réponses véridiques (arrêt 4A_370/2012 du 4 décembre 2012 consid. 2.1).</w:t>
      </w:r>
    </w:p>
    <w:p>
      <w:r>
        <w:t>Pour entraîner les effets de la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 art. 4 al. 2 LCA ). Pour faciliter le processus décisionnel, l' art. 4 al. 3 LCA présume que le fait est important s'il a fait l'objet d'une question écrite de l'assureur, précise et non équivoque. Il ne s'agit cependant que d'une présomption que l'ayant droit peut renverser ( ATF 136 III 334 consid. 2.4 p. 337 s.; 134 III 511 consid. 3.3.4 p. 515).</w:t>
      </w:r>
    </w:p>
    <w:p>
      <w:r>
        <w:t>Pour les réticences survenues, comme en l'espèce, dès le 1er janvier 2006, l' art. 6 LCA a été modifié et exige, pour que l'assureur puisse refuser sa prestation ( ATF 138 III 416 consid. 6 p. 420 ss), que l'inexactitude qui a été l'objet de la réticence ait influé sur la survenance ou l'étendue du sinistre ( art. 6 al. 3 LCA ).</w:t>
      </w:r>
    </w:p>
    <w:p>
      <w:r>
        <w:t>Les effets de la réticence sont lourds pour l'ayant droit, du moment que l'assureur est en droit de résilier le contrat ( art. 6 al. 1 LCA ). Non seulement l'assureur n'est plus lié pour l'avenir, mais il peut aussi refuser sa prestation pour un sinistre déjà survenu ou obtenir remboursement de la prestation qu'il a accordée pour un tel sinistre ( art. 6 al. 3 LCA ).</w:t>
      </w:r>
    </w:p>
    <w:p>
      <w:r>
        <w:t>La jurisprudence exige que la déclaration - écrite (cf. art. 6 al. 1 LCA ) - par laquelle l'assureur se départit du contrat décrive de manière circonstanciée le fait important non déclaré ou inexactement déclaré ( ATF 129 III 713 consid. 2.1 p. 714). Une déclaration de résiliation qui ne mentionne pas la question précise à laquelle il a été répondu inexactement n'est pas suffisamment détaillée (ausführlich) ( ATF 129 III 713 ibidem, qui se réfère à l'arrêt 5C.229/1993 du 18 mars 1994 consid. 5b, lequel renvoie à l' ATF 110 II 499 ). L'exigence tenant à ce que la déclaration de résiliation désigne concrètement la question de la proposition d'assurance qui a reçu une réponse erronée a été approuvée par la doctrine ( STEPHAN FUHRER, Höhere formelle Hürden bei Vertragsauflösung wegen Anzeigepflichtverletzung, in HAVE/REAS 2004 p. 42 et la note 6; ROLAND SCHAER, CaseBook, Modernes Versicherungsrecht, Bern 2007, Case 32 p. 124/125).</w:t>
      </w:r>
    </w:p>
    <w:p>
      <w:r>
        <w:rPr>
          <w:b/>
        </w:rPr>
        <w:t>E. 4.2</w:t>
      </w:r>
    </w:p>
    <w:p>
      <w:r>
        <w:t>Ces considérations amènent le Tribunal fédéral à adopter la solution suivante.</w:t>
      </w:r>
    </w:p>
    <w:p>
      <w:r>
        <w:t>Selon l'état de fait déterminant ( art. 105 al. 1 LTF ), l'intimée a résilié le contrat d'assurance-maladie complémentaire litigieux par courrier du 13 août 2009. Dans cette écriture, après avoir rappelé à la recourante qu'elle avait répondu à quelques questions concernant sa santé, elle lui a reproché tout à la fois de n'avoir pas indiqué son hospitalisation, survenue du 7 au 9 juillet 2008 et d'avoir déclaré uniquement qu'elle souffrait de maux de tête passagers, omettant de la sorte un fait important qu'elle connaissait au moment de la proposition.</w:t>
      </w:r>
    </w:p>
    <w:p>
      <w:r>
        <w:t>Dans aucun passage de ce courrier, l'intimée ne fait valoir que la recourante a répondu faussement à une question déterminée de la proposition d'assurance. Or celle-ci comportait huit questions distinguées explicitement par un numéro. Il appartenait à l'intimée de mentionner la ou les questions de la proposition où elle voyait une réticence dans la ou les réponses apportées par la recourante. A défaut de l'avoir fait, la déclaration de résiliation du 13 août 2009 ne répond pas aux exigences légales et jurisprudentielles.</w:t>
      </w:r>
    </w:p>
    <w:p>
      <w:r>
        <w:t>Il convient de se montrer strict lorsqu'il y a lieu de procéder à l'examen de la validité d'une déclaration de résiliation de contrat d'assurance, au vu des conséquences sévères qu'entraîne pour l'assuré la réticence (cf. consid. 4.1 supra).</w:t>
      </w:r>
    </w:p>
    <w:p>
      <w:r>
        <w:t>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w:t>
      </w:r>
    </w:p>
    <w:p>
      <w:r>
        <w:t>Le moyen pris de la violation des art. 4 et 6 LCA est fondé. Il convient donc d'annuler le jugement attaqué et de constater que le contrat d'assurance-maladie complémentaire conclu entre les parties n'a pas été valablement résilié par l'intimée et que ce contrat est maintenu.</w:t>
      </w:r>
    </w:p>
    <w:p>
      <w:r>
        <w:t>Ce résultat dispense le Tribunal fédéral d'examiner le grief de la recourante afférent à la tardiveté de l'invocation de la réticence, ainsi que celui fondé sur une violation de son droit d'être entendue au sens de l' art. 29 al. 2 Cst.</w:t>
      </w:r>
    </w:p>
    <w:p>
      <w:r>
        <w:rPr>
          <w:b/>
        </w:rPr>
        <w:t>E. 4.3</w:t>
      </w:r>
    </w:p>
    <w:p>
      <w:r>
        <w:t>La recourante a formulé des conclusions tendant au paiement en sa faveur d'un montant total de 12'707 fr. en capital. La cour cantonale, compte tenu du raisonnement qu'elle a suivi, n'a pas examiné lesdites prétentions. La cause devra en conséquence lui être retourné pour qu'elle en examine le mérite.</w:t>
      </w:r>
    </w:p>
    <w:p>
      <w:r>
        <w:rPr>
          <w:b/>
        </w:rPr>
        <w:t>E. 5</w:t>
      </w:r>
    </w:p>
    <w:p>
      <w:r>
        <w:t>En définitive, le recours doit être partiellement admis et le jugement attaqué annulé. La cause sera renvoyée à la cour cantonale pour nouvelle décision dans le sens des considérants.</w:t>
      </w:r>
    </w:p>
    <w:p>
      <w:r>
        <w:t>La recourante doit être considérée comme la partie qui obtient gain de cause. Les frais judiciaires seront mis à la charge de l'intimée, laquelle devra verser une indemnité à titre de dépens à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