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289/2010 vom 27. Juli 2010</w:t>
      </w:r>
    </w:p>
    <w:p>
      <w:r>
        <w:t>Bundesgericht, 2010-07-27, FR</w:t>
      </w:r>
    </w:p>
    <w:p>
      <w:r>
        <w:rPr>
          <w:b/>
        </w:rPr>
        <w:t xml:space="preserve">Quelle: </w:t>
      </w:r>
      <w:r>
        <w:t>https://mcp.opencaselaw.ch/entscheid/bger_4A_289_2010</w:t>
      </w:r>
    </w:p>
    <w:p>
      <w:r>
        <w:t>FR: TF 4A 289/2010 du 27 juillet 2010</w:t>
      </w:r>
    </w:p>
    <w:p>
      <w:r>
        <w:t>IT: TF 4A 289/2010 del 27 luglio 2010</w:t>
      </w:r>
    </w:p>
    <w:p>
      <w:pPr>
        <w:pStyle w:val="Heading2"/>
      </w:pPr>
      <w:r>
        <w:t>Regeste</w:t>
      </w:r>
    </w:p>
    <w:p>
      <w:r>
        <w:t>contrat de travail; résiliation | Droit des contrats</w:t>
      </w:r>
    </w:p>
    <w:p>
      <w:pPr>
        <w:pStyle w:val="Heading2"/>
      </w:pPr>
      <w:r>
        <w:t>Erwägungen</w:t>
      </w:r>
    </w:p>
    <w:p>
      <w:r>
        <w:rPr>
          <w:b/>
        </w:rPr>
        <w:t>E. 1.1</w:t>
      </w:r>
    </w:p>
    <w:p>
      <w:r>
        <w:t>Le jugement attaqué a été rendu en matière civile ( art. 72 al. 1 LTF ) par l'autorité judiciaire cantonale de dernière instance ( art. 75 al. 1 LTF ) dans une affaire pécuniaire dont la valeur litigieuse, qui correspond aux montants encore litigieux devant l'autorité précédente ( art. 51 al. 1 let. a LTF ), atteint le seuil de 15'000 fr. fixé en matière de droit du travail ( art. 74 al. 1 let. a LTF ). Interjeté par la partie qui a succombé dans ses conclusions libératoires ( art. 76 al. 1 LTF ), le recours est en principe recevable puisqu'il a été déposé dans le délai ( art. 48 al. 1 et 100 LTF ) et la forme ( art. 42 LTF ) prévus par la loi.</w:t>
      </w:r>
    </w:p>
    <w:p>
      <w:r>
        <w:rPr>
          <w:b/>
        </w:rPr>
        <w:t>E. 1.2</w:t>
      </w:r>
    </w:p>
    <w:p>
      <w:r>
        <w:t>Le recours en matière civile peut être interjeté pour violation du droit, tel qu'il est délimité par les art. 95 et 96 LTF . Le Tribunal fédéral applique le droit d'office ( art. 106 al. 1 LTF ). Il n'est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135 III 127 consid. 1.5 p. 130, 397 consid. 1.5 p. 401; 135 II 145 consid. 8.1. p. 153) - ou en violation du droit au sens de l' art. 95 LTF ( art. 105 al. 2 LTF ). Il incombe à la partie recourante, qui entend s'écarter des constatations de l'autorité précédente, d'expliquer de manière circonstanciée en quoi les conditions d'une exception prévue par l' art.105 al. 2 LTF seraient réalisées, faute de quoi il n'est pas possible de tenir compte d'un état de fait qui diverge de celui contenu dans la décision attaquée ( ATF 133 IV 286 consid. 1.4 p. 287 s. et consid. 6.2 p. 288).</w:t>
      </w:r>
    </w:p>
    <w:p>
      <w:r>
        <w:rPr>
          <w:b/>
        </w:rPr>
        <w:t>E. 1.4</w:t>
      </w:r>
    </w:p>
    <w:p>
      <w:r>
        <w:t>Aucun fait nouveau ni preuve nouvelle ne peut être présenté à moins de résulter de la décision de l'autorité précédente ( art. 99 al. 1 LTF ).</w:t>
      </w:r>
    </w:p>
    <w:p>
      <w:r>
        <w:rPr>
          <w:b/>
        </w:rPr>
        <w:t>E. 2</w:t>
      </w:r>
    </w:p>
    <w:p>
      <w:r>
        <w:t>Dans un premier grief, la recourante critique les constatations de fait cantonales ( art. 97 al. 1 LTF ).</w:t>
      </w:r>
    </w:p>
    <w:p>
      <w:r>
        <w:rPr>
          <w:b/>
        </w:rPr>
        <w:t>E. 2.1</w:t>
      </w:r>
    </w:p>
    <w:p>
      <w:r>
        <w:t>La recourante reproche à la cour cantonale d'avoir omis de constater deux faits pertinents pour la solution du litige. L'autorité cantonale aurait dû préciser que l'activité professionnelle de l'employée est de conduire un véhicule automobile afin de rendre visite et prendre les commandes des clients; elle aurait également dû retenir qu'un trajet aller-retour Berne-Genève de 340 km a été effectué par l'employée au volant de son véhicule, alors que celle-ci était au bénéfice d'une incapacité totale de travail depuis moins de 10 jours. La recourante ne remet pas en cause la fonction de vendeuse de son employée; elle ne conteste en particulier pas que celle-ci était chargée de la vente et de la promotion des produits V.________ et devait dans ce but visiter des salons de beauté en Suisse allemande. Dans la mesure où il est manifeste qu'une telle activité ne se résume pas à la conduite d'un véhicule automobile, la critique est vaine. En outre, il apparaît clairement, à la lecture du jugement entrepris, que l'employée faisait usage, dans le cadre de son activité professionnelle, d'un véhicule automobile, puisqu'il ressort de l'état de fait cantonal qu'une indemnité voiture de 2'000 fr. par mois et de 35 fr. par jour était prévue pour les frais de déplacement. S'agissant du trajet aller-retour Berne-Genève effectué par l'employée, les juges cantonaux ne l'ont pas occulté. Les magistrats ont en effet dûment relevé, dans le cadre de l'examen de la valeur probante des certificats médicaux établis par le Dr A.________, que le fait, pour l'employée, de "conduire son véhicule automatique doté d'un dispositif tip tronic" ne remettait pas en cause l'appréciation médicale d'un praticien chevronné. L'autorité cantonale a en outre expressément relevé que l'employée s'était rendue, au volant de sa voiture, dans les locaux de l'entreprise, afin de restituer le matériel en sa possession. Cela étant, il n'y a pas matière à compléter l'état de fait cantonal.</w:t>
      </w:r>
    </w:p>
    <w:p>
      <w:r>
        <w:rPr>
          <w:b/>
        </w:rPr>
        <w:t>E. 2.2</w:t>
      </w:r>
    </w:p>
    <w:p>
      <w:r>
        <w:t>La recourante prétend par ailleurs que les caractéristiques techniques du véhicule utilisé par l'employée auraient été fixées en violation de l' art. 8 CC , à défaut de toute preuve avancée sur le sujet. En arrêtant que le véhicule de l'employée était automatique et disposait d'un dispositif particulier, les juges cantonaux ont établi une donnée factuelle, qu'il convenait de critiquer sous l'angle de l'arbitraire. C'est donc en vain que la recourante argue d'une violation de l' art. 8 CC .</w:t>
      </w:r>
    </w:p>
    <w:p>
      <w:r>
        <w:rPr>
          <w:b/>
        </w:rPr>
        <w:t>E. 2.3</w:t>
      </w:r>
    </w:p>
    <w:p>
      <w:r>
        <w:t>La recourante observe enfin que la date correspondant au jour du déplacement de Berne à Genève - indiquée comme étant le 26 avril 2008 en lieu et place du 26 février 2008 - est erronée. Il ne peut être contesté que, sur cette question, le jugement contient bien une inexactitude. Celle-ci ne porte toutefois pas à conséquence; en effet, contrairement à ce que soutient la recourante, la date du déplacement de Berne à Genève n'a joué aucun rôle dans l'appréciation faite par les juges cantonaux de cet événement. Le point discuté est donc sans influence sur l'issue du litige (cf. art. 97 al. 1 LTF ). Il n'y a donc pas lieu d'accueillir favorablement le moyen soulevé par la recourante.</w:t>
      </w:r>
    </w:p>
    <w:p>
      <w:r>
        <w:rPr>
          <w:b/>
        </w:rPr>
        <w:t>E. 3</w:t>
      </w:r>
    </w:p>
    <w:p>
      <w:r>
        <w:t>Sous l'intitulé "griefs quant à l'application du droit", la recourante se livre à une critique du droit et des faits, puisqu'elle dénonce, en sus d'une violation des art. 336c al. 1 let. b, 336c al. 2 et 324a CO, une appréciation arbitraire des preuves.</w:t>
      </w:r>
    </w:p>
    <w:p>
      <w:r>
        <w:rPr>
          <w:b/>
        </w:rPr>
        <w:t>E. 3.1</w:t>
      </w:r>
    </w:p>
    <w:p>
      <w:r>
        <w:t>La recourante prétend que l'autorité cantonale ne pouvait pas admettre l'incapacité de travail de l'intimée sur la seule base de certificats médicaux, confirmés en audience par leur auteur, le Dr A.________, sans commettre une appréciation arbitraire des preuves. Elle soutient que l'intimée ne pouvait pas, d'une part, être incapable de travailler et, d'autre part, être en mesure de conduire son véhicule pour se rendre de Berne à Genève. Elle précise que même la conduite d'un véhicule automatique muni d'un système tiptronic impliquait que la conductrice utilise la jambe droite, prétendument blessée. Elle oppose par ailleurs l'appréciation médicale, dite subjective, aux déclarations des témoins B.________ et C.________, qui ont affirmé que le jour du licenciement l'employée marchait normalement et ne s'est pas plainte de douleurs. Elle souligne encore l'absence de visite médicale le jour de l'accident.</w:t>
      </w:r>
    </w:p>
    <w:p>
      <w:r>
        <w:rPr>
          <w:b/>
        </w:rPr>
        <w:t>E. 3.2</w:t>
      </w:r>
    </w:p>
    <w:p>
      <w:r>
        <w:t>Dire si un employé est apte à travailler relève de l'établissement des faits. Il incombe à ce dernier d'apporter la preuve d'un empêchement de travailler ( art. 8 CC ; arrêt 4C.346/2004 du 15 février 2005 consid. 4.1 et les références). En cas de maladie ou d'accident, le travailleur aura le plus souvent recours à un certificat médical, qui se définit comme un document destiné à prouver l'incapacité de travailler d'un patient pour des raisons médicales. Le certificat médical ne constitue pas un moyen de preuve absolu (arrêt 4A_227/2009 du 28 juillet 2009 consid. 3.1.3). On ne saurait déduire du fait que l'intimée a, le 26 février 2008, conduit son véhicule automobile pour se rendre de Berne à Genève qu'elle était apte à travailler. Ce fait est ponctuel et semble, au regard de la déposition du médecin-traitant de l'employée, avoir été possible grâce à la prise d'analgésiques. L'aptitude de l'intimée à effectuer le trajet en question ne signifie pas encore que celle-ci était apte à assurer les déplacements journaliers nécessaires à son activité, qui, comme on l'a vu, consistait à visiter des salons de beauté dans le but de vendre et de promouvoir des produits d'une marque déterminée. Dans ces circonstances, il est sans pertinence de tenter de démontrer, comme le fait la recourante, que les caractéristiques techniques du véhicule - automatique et muni d'un système tiptronic - n'ont pas pu empêcher l'intimée d'utiliser sa jambe droite pour conduire le véhicule. Au demeurant, il ne faut pas perdre de vue que le travail de l'employée impliquait d'autres tâches que celles rattachées à la conduite d'un véhicule automobile. Pour le surplus, les dépositions des deux employés de la société recourante B.________ et C.________, qui ont indiqué que l'intimée marchait normalement le jour de son licenciement, ne sauraient à elles seules faire douter de la force probante des certificats médicaux querellés. La teneur de ces derniers a été confirmée à deux reprises par leur auteur et aucun indice concret ne permet de douter de l'intégrité de ce dernier. C'est donc sans arbitraire que la cour cantonale a retenu, sur la base des certificats médicaux produits, que l'employée était incapable de travailler du 16 février au 21 avril 2008. La conclusion juridique qu'en a tiré l'autorité cantonale est exempte de tout reproche. Cette autorité a jugé, à bon droit, que les congés signifiés durant les périodes d'incapacité étaient inefficaces au sens de l' art. 336c al. 2 CO et considéré, au regard du licenciement notifié le 25 avril 2008 pour le 30 juin 2008, que les relations contractuelles avaient pris fin à cette dernière date. On ne discerne aucune violation du droit fédéral dans le raisonnement de la cour cantonale.</w:t>
      </w:r>
    </w:p>
    <w:p>
      <w:r>
        <w:rPr>
          <w:b/>
        </w:rPr>
        <w:t>E. 4</w:t>
      </w:r>
    </w:p>
    <w:p>
      <w:r>
        <w:t>A titre de motivation subsidiaire, la recourante invoque une violation des art. 82 et 324 CO . La recourante reproche à la cour cantonale de ne pas avoir fait supporter à l'employée le risque d'une absence d'offre de services, mais, par contre, d'avoir fait supporter à l'employeuse le risque du paiement du salaire. Elle soutient que la cour cantonale ne pouvait pas retenir que l'employée était fondée à ne pas offrir ses services, au motif qu'une autre voyageuse de commerce avait été engagée. Elle relève ne pas avoir exprimé, d'une manière ou d'une autre, le refus d'accepter la prestation de l'employée, alors que celle-ci a, durant la période d'incapacité partielle de travail, manifesté sans équivoque le refus d'offrir sa prestation de travail.</w:t>
      </w:r>
    </w:p>
    <w:p>
      <w:r>
        <w:rPr>
          <w:b/>
        </w:rPr>
        <w:t>E. 4.1</w:t>
      </w:r>
    </w:p>
    <w:p>
      <w:r>
        <w:t>La nullité du licenciement sur la base de l' art. 336c al. 2 CO ne modifie pas les droits et obligations des parties. Le travailleur doit fournir sa prestation de travail alors que l'employeur reste tenu de payer le salaire ( art. 319 et 324 CO ; ATF 135 III 349 consid. 4.2 p. 357). S'il n'exécute pas sa prestation de travail sans être empêché par un motif reconnu, le travailleur est en demeure ( art. 102 ss CO ) et l'employeur peut alors refuser de payer le salaire ( art. 82 CO ). De même, l'employeur peut être en demeure. Si ce dernier empêche par sa faute l'exécution du travail ou se trouve en demeure de l'accepter pour d'autres motifs, il doit payer le salaire sans que le travailleur doive encore fournir sa prestation ( art. 324 al. 1 CO ). La demeure de l'employeur suppose en principe que le travailleur ait offert ses services ( ATF 135 III 349 précité; 115 V 437 consid. 5a p. 444). Le travailleur ne peut toutefois se voir reprocher de n'avoir pas offert ses services lorsque l'employeur l'a valablement libéré de l'obligation de travailler jusqu'au terme du délai de congé ou lorsqu'il n'aurait de toute manière pas accepté la prestation de travail offerte ( ATF 135 III 349 précité et les références).</w:t>
      </w:r>
    </w:p>
    <w:p>
      <w:r>
        <w:rPr>
          <w:b/>
        </w:rPr>
        <w:t>E. 4.2</w:t>
      </w:r>
    </w:p>
    <w:p>
      <w:r>
        <w:t>Il ressort du jugement entrepris que l'employeuse a clairement manifesté qu'elle n'avait plus de tâches à confier à l'employée, sans qu'aucun grief d'arbitraire ne soit soulevé. Compte tenu de cette circonstance, on ne saurait faire grief à l'employée d'avoir refusé d'offrir ses services. En soutenant ne pas avoir exprimé, d'une manière ou d'une autre, le refus d'accepter la prestation de l'employée, la recourante s'éloigne de l'état de fait souverain. Dès lors, son argumentation ne peut que tomber à faux.</w:t>
      </w:r>
    </w:p>
    <w:p>
      <w:r>
        <w:rPr>
          <w:b/>
        </w:rPr>
        <w:t>E. 5</w:t>
      </w:r>
    </w:p>
    <w:p>
      <w:r>
        <w:t>La recourante dénonce, en dernier lieu, une application arbitraire de l'art. 76 al. 1 de la loi sur la juridiction des prud'hommes (LJP; RS/GE E 3 10). Selon cette disposition, le juge peut mettre les dépens et les frais de justice à la charge de la partie qui plaide de manière téméraire. La recourante réfute avoir plaidé de manière téméraire, puisqu'elle affirme que la demande d'audition du témoin A.________ était légitime. Cela étant, elle conteste devoir supporter l'indemnité versée au témoin par 100 francs. Dans la mesure où la cour cantonale a fait supporter l'indemnisation contestée à la partie appelante par application de l'art. 78 al. 1 LJP, qui prévoit que les indemnités aux témoins sont en principe mis à la charge de la partie qui succombe - et non pas par application de la disposition dénoncée -, la critique est vaine.</w:t>
      </w:r>
    </w:p>
    <w:p>
      <w:r>
        <w:rPr>
          <w:b/>
        </w:rPr>
        <w:t>E. 6</w:t>
      </w:r>
    </w:p>
    <w:p>
      <w:r>
        <w:t>Le recours est rejeté dans la mesure de sa recevabilité. Au regard de ce résultat, il ne se justifie pas de répartir différemment les frais de la procédure antérieure ( art. 67 LTF ). Les frais judiciaires et les dépens sont mis à la charge de la partie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