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286/2020 vom 25. August 2020</w:t>
      </w:r>
    </w:p>
    <w:p>
      <w:r>
        <w:t>Bundesgericht, 2020-08-25, FR</w:t>
      </w:r>
    </w:p>
    <w:p>
      <w:r>
        <w:rPr>
          <w:b/>
        </w:rPr>
        <w:t xml:space="preserve">Quelle: </w:t>
      </w:r>
      <w:r>
        <w:t>https://mcp.opencaselaw.ch/entscheid/bger_4A_286_2020</w:t>
      </w:r>
    </w:p>
    <w:p>
      <w:r>
        <w:t>FR: TF 4A 286/2020 du 25 août 2020</w:t>
      </w:r>
    </w:p>
    <w:p>
      <w:r>
        <w:t>IT: TF 4A 286/2020 del 25 agosto 2020</w:t>
      </w:r>
    </w:p>
    <w:p>
      <w:pPr>
        <w:pStyle w:val="Heading2"/>
      </w:pPr>
      <w:r>
        <w:t>Regeste</w:t>
      </w:r>
    </w:p>
    <w:p>
      <w:r>
        <w:t>contrat de prêt; annulation de la poursuite; mesures provisionnelles | Droit des contrats</w:t>
      </w:r>
    </w:p>
    <w:p>
      <w:pPr>
        <w:pStyle w:val="Heading2"/>
      </w:pPr>
      <w:r>
        <w:t>Erwägungen</w:t>
      </w:r>
    </w:p>
    <w:p>
      <w:r>
        <w:rPr>
          <w:b/>
        </w:rPr>
        <w:t>E. 1</w:t>
      </w:r>
    </w:p>
    <w:p>
      <w:r>
        <w:t>L'action entreprise par la recourante est celle prévue par l' art. 85a al. 1 LP , accordant au débiteur poursuivi le droit d'agir en tout temps au for de la poursuite pour faire constater que la dette n'existe pas ou plus, ou qu'un sursis a été consenti. La suspension provisoire de la poursuite, en l'espèce refusée par l'autorité précédente, est une mesure provisionnelle prévue par l' art. 85a al. 2 LP ; ses effets sont limités à la durée du procès en annulation de la poursuite. Le prononcé de la Cour de justice est donc une décision incidente assujettie à l' art. 93 al. 1 LTF ( ATF 137 III 324 consid. 1.1 p. 327/328; 134 I 83 consid. 3.1 p. 86/87; arrêts 4A_638/2018 du 18 mars 2019 consid. 4; 4A_652/2016 du 30 janvier 2017 consid. 5). La recevabilité du recours en matière civile suppose que cette décision soit de nature à causer un préjudice irréparable aux termes de l' art. 93 al. 1 let. a LTF . Il y a lieu d'admettre que cette condition est en l'espèce satisfaite. En effet, à défaut de suspension décrétée à titre urgent, la faillite de la recourante est susceptible d'être prononcée, de sorte que la poursuivie court le risque d'être définitivement privée du contrôle de la décision lui déniant la suspension provisoire et, par suite, la protection que lui confère l' art. 85a LP (arrêt 5P.69/2003 du 4 avril 2003 consid. 4.1.1). Pour le reste, les conditions de recevabilité de la voie du recours en matière civile sont satisfaites. Demeure réservé l'examen de la recevabilité des différents griefs formulés par la recourante.</w:t>
      </w:r>
    </w:p>
    <w:p>
      <w:r>
        <w:rPr>
          <w:b/>
        </w:rPr>
        <w:t>E. 2.1</w:t>
      </w:r>
    </w:p>
    <w:p>
      <w:r>
        <w:t>Dirigé contre une décision portant sur des mesures provisionnelles, le recours ne peut être formé que pour violation des droits constitutionnels ( art. 98 LTF ). Le Tribunal fédéral ne peut examiner que les droits constitutionnels qui ont été invoqués et dont la violation a été expliquée de manière claire et précise par la partie recourante ( art. 106 al. 2 LTF ; ATF 142 II 369 consid. 2.1, 364 consid. 2.4; 139 I 229 consid. 2.2; arrêt 4A_478/2011 du 30 novembre 2011 consid. 1.4). S'il se plaint d'une violation de l' art. 9 Cst. , le recourant ne peut se borner à soutenir que la décision attaquée est entachée d'arbitraire, mais doit démontrer de manière précise en quoi elle est manifestement insoutenable ( ATF 139 III 334 consid. 3.2.5 p. 339; 138 IV 13 consid. 5.1 p. 22; 134 II 349 consid. 3 p. 352).</w:t>
      </w:r>
    </w:p>
    <w:p>
      <w:r>
        <w:rPr>
          <w:b/>
        </w:rPr>
        <w:t>E. 2.2</w:t>
      </w:r>
    </w:p>
    <w:p>
      <w:r>
        <w:t>Le Tribunal fédéral statue sur la base des faits établis par l'autorité précédente ( art. 105 al. 1 LTF ). Le Tribunal fédéral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137 III 226 consid. 4.2; 136 III 552 consid. 4.2; 134 V 53 consid. 4.3; 133 II 249 consid. 1.4.3; 129 I 8 consid. 2.1). L'arbitraire ne résulte pas du seul fait qu'une autre solution serait concevable, voire préférable ( ATF 137 III 226 , précité, consid. 4.2; 136 III 552 , précité, consid. 4.2). Pour qu'une décision soit annulée au titre de l'arbitraire, il ne suffit pas qu'elle se fonde sur une motivation insoutenable; encore faut-il qu'elle apparaisse arbitraire dans son résultat ( ATF 144 III 145 consid. 2; 136 III 552 , précité, consid. 4.2).</w:t>
      </w:r>
    </w:p>
    <w:p>
      <w:r>
        <w:rPr>
          <w:b/>
        </w:rPr>
        <w:t>E. 3</w:t>
      </w:r>
    </w:p>
    <w:p>
      <w:r>
        <w:t>Dans un premier moyen, la recourante, dénonçant une violation de son droit d'être entendue ( art. 29 al. 2 Cst. ) et de la garantie d'accès au juge ( art. 29a Cst. ), soutient que le refus de suspendre provisoirement la poursuite entraîne le risque que l'ouverture de la faillite soit prononcée à très brève échéance et la prive du droit à l'examen de sa demande en annulation de la poursuite fondée sur l' art. 85a al. 1 LP .</w:t>
      </w:r>
    </w:p>
    <w:p>
      <w:r>
        <w:rPr>
          <w:b/>
        </w:rPr>
        <w:t>E. 3.1</w:t>
      </w:r>
    </w:p>
    <w:p>
      <w:r>
        <w:t>L' art. 85a al. 1 LP permet au débiteur poursuivi d'agir en annulation ou en suspension de la poursuite. Cette action n'est ouverte que si la poursuite est pendante, à savoir jusqu'à la distribution des deniers ou l'ouverture de la faillite ( ATF 129 III 197 consid. 2.1 p. 198; 127 III 41 consid. 4c p. 43; 125 III 149 consid. 2c p. 153); il s'agit là d'une condition de recevabilité qui doit encore exister au moment du jugement, et dont l'absence fait obstacle à l'examen du fondement matériel de la demande ( ATF 127 III 41 consid. 4c et d p. 43 ss). En vertu de l' art. 85a al. 2 ch. 2 LP , en cas de poursuite par voie de faillite, le juge ordonne la suspension provisoire de la poursuite après la commination de faillite si, après avoir entendu les parties et examiné les pièces produites, il estime que la demande est très vraisemblablement fondée. Lorsque la suspension de la poursuite a été ordonnée, notamment par le juge selon l' art. 85a al. 2 LP , le juge ajourne sa décision sur le jugement de faillite ( art. 173 al. 1 LP ). Selon la jurisprudence, si le poursuivi a ouvert action en annulation ou en suspension de la poursuite et demandé la suspension provisoire de la poursuite ( art. 85a al. 2 LP ), le juge de la faillite ne doit pas ouvrir la faillite avant de connaître le sort de la requête de suspension de la poursuite ( ATF 133 III 684 consid. 3.2). L' art. 85a al. 2 LP permet ainsi au poursuivi d'obtenir la suspension provisoire de la poursuite de façon à empêcher l'ouverture de sa faillite avant qu'il ne soit statué sur son action au fond, car à défaut de suspension, la faillite est susceptible d'être prononcée par le juge de la faillite - qui n'a pas le pouvoir de suspendre sa décision pour ce motif (cf. art. 173 LP ; arrêts 5A_712/2008 du 2 décembre 2008 consid. 2.1; 5P.69/2003, précité, consid. 4.1.2) - et cela rend sans objet l'action en annulation de l' art. 85a al. 1 LP ( ATF 140 III 289 consid. 1.1; arrêts 5A_712/2008, précité, consid. 1.1; 5P.69/2003, précité, consid. 4.1.2). Ce droit à la suspension n'est toutefois pas inconditionnel, le juge n'ordonnant la suspension provisoire que si la demande en annulation ou en suspension de la poursuite de l' art. 85a al. 1 LP est très vraisemblablement fondée (arrêts 4A_580/2019 du 16 avril 2020 consid. 3.1; 5A_473/2012 du 17 août 2012 consid. 1.1; 5P.69/2003, précité, consid. 5.3.1 et les références citées). Cette condition n'est réalisée que lorsque les chances de gagner le procès sont nettement plus élevées pour le poursuivi que pour le poursuivant (arrêt 4A_580/2019, précité, consid. 3.1 "Sehr wahrscheinlich begründet" bedeute, dass die Prozesschancen des Schuldners als deutlich besser erscheinen müssten als jene des Gläubigers ").</w:t>
      </w:r>
    </w:p>
    <w:p>
      <w:r>
        <w:rPr>
          <w:b/>
        </w:rPr>
        <w:t>E. 3.2</w:t>
      </w:r>
    </w:p>
    <w:p>
      <w:r>
        <w:t>Contrairement à ce qu'affirme la recourante, le refus de suspendre provisoirement la poursuite dirigée contre elle n'a pas pour " conséquence directe " l'extinction du procès en annulation de ladite poursuite. En effet, seule l'éventuelle ouverture de la faillite, laquelle n'a pas encore été prononcée à ce stade, pourrait influer sur le sort de l'action fondée sur l' art. 85a al. 1 LP . Aussi n'est-il pas possible de suivre la recourante lorsqu'elle prétend que le risque que la faillite soit déclarée avant qu'une décision ne soit prise sur le fond de l'action en annulation de la poursuite entraîne ipso facto une violation de son droit d'être entendue et de la garantie d'accès au juge. Il ressort en effet de la formulation claire de l' art. 173 al. 1 LP que le législateur n'a pas voulu permettre au juge de la faillite de surseoir au prononcé de celle-ci du seul fait qu'une action fondée sur l' art. 85a al. 1 LP est pendante. Seul le sort de la requête de suspension provisoire de la poursuite justifie de différer le prononcé de la faillite jusqu'à droit connu sur ladite requête. Que la recourante voie dans la solution adoptée par le législateur une violation de diverses garanties constitutionnelles dont celles du droit d'être entendue (29 al. 2 Cst.) et de l'accès au juge ( art. 29a Cst. ) n'y change rien. A supposer même que tel soit le cas, le juge n'en demeure pas moins tenu d'appliquer la loi fédérale et ne saurait adopter une solution contraire à celle clairement exprimée par le législateur dans la loi ( art. 190 Cst. ).</w:t>
      </w:r>
    </w:p>
    <w:p>
      <w:r>
        <w:rPr>
          <w:b/>
        </w:rPr>
        <w:t>E. 4</w:t>
      </w:r>
    </w:p>
    <w:p>
      <w:r>
        <w:t>Dans un deuxième moyen, la recourante invoque l' art. 29 al. 2 Cst. pour se plaindre d'une décision insuffisamment motivée. Ce grief est également infondé car à la lecture de la décision attaquée, on reconnaît sans équivoque comment et sur quelles bases les juges ont constaté les circonstances déterminantes et comment ils les ont appréciées en droit. En effet, après avoir correctement rappelé les principes juridiques applicables en matière de suspension provisoire de la poursuite, et, singulièrement, l'exigence du caractère très vraisemblablement fondé de la demande, la cour cantonale souligne qu'il est incontesté que l'intimé a prêté la somme de 500'000 fr. à la recourante, laquelle est tenue à restitution. Elle relève que la seule question qui divise les parties est celle de l'exigibilité du remboursement du prêt. La recourante prétend qu'il n'a jamais été convenu que le prêt devrait être intégralement remboursé quinze mois après sa conclusion. De l'avis de l'intimé, le prêt consenti était de durée déterminée et arrivait à échéance le 31 mars 2019, de sorte que le remboursement des fonds était exigible à cette date, sans dénonciation préalable. Pour étayer sa thèse, l'intimé a notamment fourni un contrat de prêt de durée déterminée portant la signature attribuée à un représentant autorisé de la recourante ainsi qu'un rapport forensique censé confirmer l'authenticité de cette signature. La cour cantonale considère que l'intimé a rendu vraisemblable que le remboursement du prêt de 500'000 fr. était exigible à la date du 31 mars 2019. Les éléments avancés par la recourante - soit un autre contrat de prêt accompagné d'un rapport graphologique - ne suffisent pas à retenir que sa position serait très vraisemblablement fondée. Ledit rapport n'émane en effet pas d'une institution officielle, de sorte que sa force probante n'est en aucun cas supérieure à celle de celui fourni par la partie adverse. Par ailleurs, les deux rapports n'examinent pas la même signature. Dans ces conditions, la demande en annulation de la poursuite n'est pas très vraisemblablement fondée, ce qui entraîne le rejet de la requête de suspension provisoire de la poursuite.</w:t>
      </w:r>
    </w:p>
    <w:p>
      <w:r>
        <w:rPr>
          <w:b/>
        </w:rPr>
        <w:t>E. 5</w:t>
      </w:r>
    </w:p>
    <w:p>
      <w:r>
        <w:t>Dans un troisième et dernier moyen, la recourante dénonce une appréciation prétendument arbitraire des preuves. Elle reproche aux juges cantonaux d'avoir opéré des déductions insoutenables sur la base des éléments recueillis, en considérant que l'intimé avait rendu vraisemblables l'existence d'un prêt de 500'000 fr. et l'exigibilité de la créance en remboursement dès le 31 mars 2019. Par sa critique purement appellatoire, l'intéressée se contente d'opposer sa propre appréciation des preuves, en se fondant partiellement sur des faits qui ne ressortent pas de l'arrêt attaqué, sans démontrer, par une motivation circonstanciée, en quoi l'appréciation des preuves opérée par les juges précédents serait entachée d'arbitraire. Le moyen est dès lors irrecevable. Pour le reste, la recourante ne fait valoir aucune application arbitraire de l' art. 85a al. 2 LP ni ne démontre que l'autorité cantonale aurait apprécié arbitrairement l'exigence du caractère très vraisemblablement fondé de la demande, si bien qu'il n'y a pas lieu de s'y attarder. On se contentera ici de relever que, dans son mémoire, l'intéressée concède elle-même que la force probante du rapport graphologique produit par ses soins n'est pas supérieure à celle du rapport fourni par la partie adverse, ce qui démontre le caractère non arbitraire de la solution retenue par la cour cantonale, selon laquelle la position de la recourante n'est pas très vraisemblablement fondée.</w:t>
      </w:r>
    </w:p>
    <w:p>
      <w:r>
        <w:rPr>
          <w:b/>
        </w:rPr>
        <w:t>E. 6</w:t>
      </w:r>
    </w:p>
    <w:p>
      <w:r>
        <w:t>Sur le vu de ce qui précède, le recours doit être rejeté dans la mesure de sa recevabilité. Succombant, la recourante devra payer les frais de la procédure fédérale ( art. 66 al. 1 LTF ). En revanche, elle n'aura pas à indemniser son adverse partie, celle-ci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